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cs="宋体" w:eastAsiaTheme="minorEastAsia"/>
          <w:b/>
          <w:bCs/>
          <w:sz w:val="36"/>
          <w:szCs w:val="44"/>
          <w:lang w:eastAsia="zh-CN"/>
        </w:rPr>
        <w:t>2024年度护理技能大赛技能操作流程</w:t>
      </w:r>
    </w:p>
    <w:tbl>
      <w:tblPr>
        <w:tblStyle w:val="2"/>
        <w:tblW w:w="105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8"/>
        <w:gridCol w:w="851"/>
        <w:gridCol w:w="6520"/>
        <w:gridCol w:w="18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overflowPunct w:val="0"/>
              <w:snapToGrid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overflowPunct w:val="0"/>
              <w:snapToGrid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napToGrid/>
                <w:color w:val="auto"/>
                <w:sz w:val="28"/>
                <w:szCs w:val="28"/>
                <w:lang w:eastAsia="zh-CN"/>
              </w:rPr>
              <w:t>技术操作要求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kinsoku/>
              <w:overflowPunct w:val="0"/>
              <w:snapToGrid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8"/>
                <w:szCs w:val="28"/>
                <w:lang w:eastAsia="zh-CN"/>
              </w:rPr>
              <w:t>扣分标准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仪表</w:t>
            </w:r>
          </w:p>
        </w:tc>
        <w:tc>
          <w:tcPr>
            <w:tcW w:w="851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2分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仪表端正，服装整洁；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不符合要求扣1分。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准备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2分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人员：2人(A、B)。用物准备：治疗盘1个，内放纱布2块，弯盘，手电筒，血压计，氧气面罩及</w:t>
            </w:r>
            <w:r>
              <w:rPr>
                <w:rFonts w:hint="eastAsia" w:ascii="仿宋" w:hAnsi="仿宋" w:eastAsia="仿宋" w:cs="Times New Roman"/>
                <w:snapToGrid/>
                <w:sz w:val="22"/>
                <w:szCs w:val="22"/>
                <w:lang w:eastAsia="zh-CN"/>
              </w:rPr>
              <w:t>复苏球囊。记录本，笔。另备除颤仪、急救箱。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缺一件用物扣0.5分。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评估病人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10分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b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napToGrid/>
                <w:color w:val="auto"/>
                <w:sz w:val="22"/>
                <w:szCs w:val="22"/>
                <w:lang w:eastAsia="zh-CN"/>
              </w:rPr>
              <w:t>（计时开始）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1、发现有人倒地，评估环境安全（1分）(A)。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2、意识：呼叫患者姓名，轻拍肩部，确定患者意识丧失后，通知B</w:t>
            </w:r>
            <w:r>
              <w:rPr>
                <w:rFonts w:hint="eastAsia" w:ascii="仿宋" w:hAnsi="仿宋" w:eastAsia="仿宋" w:cs="Times New Roman"/>
                <w:snapToGrid/>
                <w:sz w:val="22"/>
                <w:szCs w:val="22"/>
                <w:lang w:eastAsia="zh-CN"/>
              </w:rPr>
              <w:t>立即启动急救系统，准备抢救物品及设备。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（3分）(A)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3、循环：食指和中指触及患者气管正中部（相当于喉结部位），旁开两指，至胸锁乳突肌前缘凹陷处。无颈动脉搏动表示循环停止，判断时间为&gt;5秒、&lt;10秒钟。（3分）(A)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4、呼吸：松解衣扣，看：胸廓无起伏，听：</w:t>
            </w:r>
            <w:r>
              <w:rPr>
                <w:rFonts w:hint="eastAsia" w:ascii="仿宋" w:hAnsi="仿宋" w:eastAsia="仿宋" w:cs="Times New Roman"/>
                <w:bCs/>
                <w:snapToGrid/>
                <w:color w:val="auto"/>
                <w:sz w:val="22"/>
                <w:szCs w:val="22"/>
                <w:lang w:eastAsia="zh-CN"/>
              </w:rPr>
              <w:t>无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呼吸音，</w:t>
            </w:r>
            <w:r>
              <w:rPr>
                <w:rFonts w:hint="eastAsia" w:ascii="仿宋" w:hAnsi="仿宋" w:eastAsia="仿宋" w:cs="Times New Roman"/>
                <w:bCs/>
                <w:snapToGrid/>
                <w:color w:val="auto"/>
                <w:sz w:val="22"/>
                <w:szCs w:val="22"/>
                <w:lang w:eastAsia="zh-CN"/>
              </w:rPr>
              <w:t>感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觉：无气流逸出。无反应表示呼吸停止，判断时间为&gt;5秒、&lt;10秒钟。（3分）(A)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一项不符合要求扣1分。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记录时间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2分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记录抢救开始时间。(B)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未记录抢救时间扣2分。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操作过程（操作时间2分钟）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74分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胸外按压C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45分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1、去枕平卧，呈复苏体位（2分）（A）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2、操作者体位正确（跪或站式，紧靠一侧）。（5分）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2"/>
                <w:szCs w:val="22"/>
                <w:lang w:eastAsia="zh-CN"/>
              </w:rPr>
              <w:t>、定位方法正确（一手沿肋缘上移至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胸骨切迹上二横指处定位或双乳头连线与胸骨交界处</w:t>
            </w:r>
            <w:r>
              <w:rPr>
                <w:rFonts w:hint="eastAsia" w:ascii="仿宋" w:hAnsi="仿宋" w:eastAsia="仿宋" w:cs="宋体"/>
                <w:snapToGrid/>
                <w:color w:val="auto"/>
                <w:sz w:val="22"/>
                <w:szCs w:val="22"/>
                <w:lang w:eastAsia="zh-CN"/>
              </w:rPr>
              <w:t>）。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（9分）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4、按压部位正确（胸骨中下1/3交界处）。（9分）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5、按压方法正确（掌根重叠，手指不触及胸壁，掌根不离开胸壁，手臂与胸骨水平垂直）。（9分）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6、按压力度：胸骨下陷至少5cm。（2分）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7、按压频率：至少100次/分。（6分）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8、按压与放松比例1:1。（3分）（A）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一项不符合要求扣2分。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一项不符合要求扣2分。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一项不符合要求扣3分。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一项不符合要求扣3分。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一项不符合要求扣2分。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一项不符合要求扣1分。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过快过慢扣3分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不符合要求扣2分。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开放气道A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10分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  <w:t>1、打开口腔，将患者头偏向一侧用手指清除口腔异物，取活动义齿，然后恢复头位。（5分）(B)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2、打开气道（仰头、抬颌）（5分）(B)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一项不符合要求扣1分。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 xml:space="preserve">人工呼吸B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20分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1、</w:t>
            </w:r>
            <w:r>
              <w:rPr>
                <w:rFonts w:hint="eastAsia" w:ascii="仿宋" w:hAnsi="仿宋" w:eastAsia="仿宋" w:cs="Times New Roman"/>
                <w:snapToGrid/>
                <w:sz w:val="22"/>
                <w:szCs w:val="22"/>
                <w:lang w:eastAsia="zh-CN"/>
              </w:rPr>
              <w:t>EC手法气囊通气2次，球囊通气要求达到有效潮气量（400</w:t>
            </w:r>
            <w:r>
              <w:rPr>
                <w:rFonts w:ascii="仿宋" w:hAnsi="仿宋" w:eastAsia="仿宋" w:cs="Times New Roman"/>
                <w:snapToGrid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" w:hAnsi="仿宋" w:eastAsia="仿宋" w:cs="Times New Roman"/>
                <w:snapToGrid/>
                <w:sz w:val="22"/>
                <w:szCs w:val="22"/>
                <w:lang w:eastAsia="zh-CN"/>
              </w:rPr>
              <w:t>600ml），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（1</w:t>
            </w:r>
            <w:r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分）(B)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2、胸外按压：人工呼吸为30:2。（2分）</w:t>
            </w:r>
          </w:p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b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3、判断：操作5个循环后判断颈动脉搏动和呼吸（胸部有起伏，有呼吸音，感觉：有气流逸出），判断时间为&gt;5秒钟、&lt;10秒钟。如已恢复，进行进一步生命指征。（</w:t>
            </w:r>
            <w:r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分）(A)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一项不符合要求扣2分。</w:t>
            </w:r>
          </w:p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记录时间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2分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记录抢救结束时间。(A)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未记录抢救时间扣2分。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整理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2分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整理患者舒适卧位，头偏向一侧。（计时结束）(B)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未整理舒适卧位，头未偏向一侧各扣1分。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综合评价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5分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操作过程中，争分夺秒，抢救意识强（护士反应能力）,2人配合默契。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一项不符合要求扣2分。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总分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  <w:t>100分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F5513"/>
    <w:rsid w:val="164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2024-05-22T07:49:00Z</dcterms:created>
  <dc:creator>我都不知道</dc:creator>
  <cp:lastModifiedBy>我都不知道</cp:lastModifiedBy>
  <dcterms:modified xsi:type="dcterms:W3CDTF">2024-05-22T07:51:34Z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