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Lines="100" w:after="0" w:afterLines="100" w:line="360" w:lineRule="auto"/>
        <w:jc w:val="center"/>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建筑</w:t>
      </w:r>
      <w:r>
        <w:rPr>
          <w:rFonts w:hint="eastAsia" w:ascii="黑体" w:hAnsi="黑体" w:eastAsia="黑体" w:cs="黑体"/>
          <w:color w:val="auto"/>
          <w:sz w:val="32"/>
          <w:szCs w:val="32"/>
        </w:rPr>
        <w:t>智能化工程技术专业调研报告</w:t>
      </w:r>
      <w:r>
        <w:rPr>
          <w:rFonts w:hint="eastAsia" w:ascii="黑体" w:hAnsi="黑体" w:eastAsia="黑体" w:cs="黑体"/>
          <w:color w:val="auto"/>
          <w:sz w:val="32"/>
          <w:szCs w:val="32"/>
          <w:lang w:val="en-US" w:eastAsia="zh-CN"/>
        </w:rPr>
        <w:t>及可行性研究</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一、调研工作组织与开展情况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为确保调研工作组织到位，落实到位，我</w:t>
      </w:r>
      <w:r>
        <w:rPr>
          <w:rFonts w:hint="eastAsia" w:ascii="宋体" w:hAnsi="宋体" w:eastAsia="宋体" w:cs="宋体"/>
          <w:b w:val="0"/>
          <w:bCs w:val="0"/>
          <w:i w:val="0"/>
          <w:iCs w:val="0"/>
          <w:caps w:val="0"/>
          <w:color w:val="000000"/>
          <w:spacing w:val="0"/>
          <w:sz w:val="24"/>
          <w:szCs w:val="24"/>
          <w:lang w:val="en-US" w:eastAsia="zh-CN"/>
        </w:rPr>
        <w:t>系</w:t>
      </w:r>
      <w:r>
        <w:rPr>
          <w:rFonts w:hint="eastAsia" w:ascii="宋体" w:hAnsi="宋体" w:eastAsia="宋体" w:cs="宋体"/>
          <w:b w:val="0"/>
          <w:bCs w:val="0"/>
          <w:i w:val="0"/>
          <w:iCs w:val="0"/>
          <w:caps w:val="0"/>
          <w:color w:val="000000"/>
          <w:spacing w:val="0"/>
          <w:sz w:val="24"/>
          <w:szCs w:val="24"/>
        </w:rPr>
        <w:t>组成了以</w:t>
      </w:r>
      <w:r>
        <w:rPr>
          <w:rFonts w:hint="eastAsia" w:ascii="宋体" w:hAnsi="宋体" w:eastAsia="宋体" w:cs="宋体"/>
          <w:b w:val="0"/>
          <w:bCs w:val="0"/>
          <w:i w:val="0"/>
          <w:iCs w:val="0"/>
          <w:caps w:val="0"/>
          <w:color w:val="000000"/>
          <w:spacing w:val="0"/>
          <w:sz w:val="24"/>
          <w:szCs w:val="24"/>
          <w:lang w:val="en-US" w:eastAsia="zh-CN"/>
        </w:rPr>
        <w:t>系主任</w:t>
      </w:r>
      <w:r>
        <w:rPr>
          <w:rFonts w:hint="eastAsia" w:ascii="宋体" w:hAnsi="宋体" w:eastAsia="宋体" w:cs="宋体"/>
          <w:b w:val="0"/>
          <w:bCs w:val="0"/>
          <w:i w:val="0"/>
          <w:iCs w:val="0"/>
          <w:caps w:val="0"/>
          <w:color w:val="000000"/>
          <w:spacing w:val="0"/>
          <w:sz w:val="24"/>
          <w:szCs w:val="24"/>
        </w:rPr>
        <w:t>为组长，</w:t>
      </w:r>
      <w:r>
        <w:rPr>
          <w:rFonts w:hint="eastAsia" w:ascii="宋体" w:hAnsi="宋体" w:eastAsia="宋体" w:cs="宋体"/>
          <w:b w:val="0"/>
          <w:bCs w:val="0"/>
          <w:i w:val="0"/>
          <w:iCs w:val="0"/>
          <w:caps w:val="0"/>
          <w:color w:val="000000"/>
          <w:spacing w:val="0"/>
          <w:sz w:val="24"/>
          <w:szCs w:val="24"/>
          <w:lang w:val="en-US" w:eastAsia="zh-CN"/>
        </w:rPr>
        <w:t>副主任</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专业</w:t>
      </w:r>
      <w:bookmarkStart w:id="10" w:name="_GoBack"/>
      <w:bookmarkEnd w:id="10"/>
      <w:r>
        <w:rPr>
          <w:rFonts w:hint="eastAsia" w:ascii="宋体" w:hAnsi="宋体" w:eastAsia="宋体" w:cs="宋体"/>
          <w:b w:val="0"/>
          <w:bCs w:val="0"/>
          <w:i w:val="0"/>
          <w:iCs w:val="0"/>
          <w:caps w:val="0"/>
          <w:color w:val="000000"/>
          <w:spacing w:val="0"/>
          <w:sz w:val="24"/>
          <w:szCs w:val="24"/>
          <w:lang w:val="en-US" w:eastAsia="zh-CN"/>
        </w:rPr>
        <w:t>负责人</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专任教师</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相关辅导员</w:t>
      </w:r>
      <w:r>
        <w:rPr>
          <w:rFonts w:hint="eastAsia" w:ascii="宋体" w:hAnsi="宋体" w:eastAsia="宋体" w:cs="宋体"/>
          <w:b w:val="0"/>
          <w:bCs w:val="0"/>
          <w:i w:val="0"/>
          <w:iCs w:val="0"/>
          <w:caps w:val="0"/>
          <w:color w:val="000000"/>
          <w:spacing w:val="0"/>
          <w:sz w:val="24"/>
          <w:szCs w:val="24"/>
        </w:rPr>
        <w:t>教师参加的调研组，调研组共有20人，到本市及</w:t>
      </w:r>
      <w:r>
        <w:rPr>
          <w:rFonts w:hint="eastAsia" w:ascii="宋体" w:hAnsi="宋体" w:eastAsia="宋体" w:cs="宋体"/>
          <w:b w:val="0"/>
          <w:bCs w:val="0"/>
          <w:i w:val="0"/>
          <w:iCs w:val="0"/>
          <w:caps w:val="0"/>
          <w:color w:val="000000"/>
          <w:spacing w:val="0"/>
          <w:sz w:val="24"/>
          <w:szCs w:val="24"/>
          <w:lang w:val="en-US" w:eastAsia="zh-CN"/>
        </w:rPr>
        <w:t>外市</w:t>
      </w:r>
      <w:r>
        <w:rPr>
          <w:rFonts w:hint="eastAsia" w:ascii="宋体" w:hAnsi="宋体" w:eastAsia="宋体" w:cs="宋体"/>
          <w:b w:val="0"/>
          <w:bCs w:val="0"/>
          <w:i w:val="0"/>
          <w:iCs w:val="0"/>
          <w:caps w:val="0"/>
          <w:color w:val="000000"/>
          <w:spacing w:val="0"/>
          <w:sz w:val="24"/>
          <w:szCs w:val="24"/>
        </w:rPr>
        <w:t>相关企事业单位去实地调研考查。历时十三天，为调研报告的形成获得了第一手的资料，具体分工如下：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rPr>
        <w:t>组</w:t>
      </w:r>
      <w:r>
        <w:rPr>
          <w:rFonts w:hint="eastAsia" w:ascii="宋体" w:hAnsi="宋体" w:eastAsia="宋体" w:cs="宋体"/>
          <w:b w:val="0"/>
          <w:bCs w:val="0"/>
          <w:i w:val="0"/>
          <w:iCs w:val="0"/>
          <w:caps w:val="0"/>
          <w:color w:val="000000"/>
          <w:spacing w:val="0"/>
          <w:sz w:val="24"/>
          <w:szCs w:val="24"/>
          <w:lang w:val="en-US" w:eastAsia="zh-CN"/>
        </w:rPr>
        <w:t xml:space="preserve">  </w:t>
      </w:r>
      <w:r>
        <w:rPr>
          <w:rFonts w:hint="eastAsia" w:ascii="宋体" w:hAnsi="宋体" w:eastAsia="宋体" w:cs="宋体"/>
          <w:b w:val="0"/>
          <w:bCs w:val="0"/>
          <w:i w:val="0"/>
          <w:iCs w:val="0"/>
          <w:caps w:val="0"/>
          <w:color w:val="000000"/>
          <w:spacing w:val="0"/>
          <w:sz w:val="24"/>
          <w:szCs w:val="24"/>
        </w:rPr>
        <w:t>长</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lang w:val="en-US" w:eastAsia="zh-CN"/>
        </w:rPr>
        <w:t>刘青山</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副组长：王胜国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rPr>
        <w:t>组</w:t>
      </w:r>
      <w:r>
        <w:rPr>
          <w:rFonts w:hint="eastAsia" w:ascii="宋体" w:hAnsi="宋体" w:eastAsia="宋体" w:cs="宋体"/>
          <w:b w:val="0"/>
          <w:bCs w:val="0"/>
          <w:i w:val="0"/>
          <w:iCs w:val="0"/>
          <w:caps w:val="0"/>
          <w:color w:val="000000"/>
          <w:spacing w:val="0"/>
          <w:sz w:val="24"/>
          <w:szCs w:val="24"/>
          <w:lang w:val="en-US" w:eastAsia="zh-CN"/>
        </w:rPr>
        <w:t xml:space="preserve">  </w:t>
      </w:r>
      <w:r>
        <w:rPr>
          <w:rFonts w:hint="eastAsia" w:ascii="宋体" w:hAnsi="宋体" w:eastAsia="宋体" w:cs="宋体"/>
          <w:b w:val="0"/>
          <w:bCs w:val="0"/>
          <w:i w:val="0"/>
          <w:iCs w:val="0"/>
          <w:caps w:val="0"/>
          <w:color w:val="000000"/>
          <w:spacing w:val="0"/>
          <w:sz w:val="24"/>
          <w:szCs w:val="24"/>
        </w:rPr>
        <w:t>员：</w:t>
      </w:r>
      <w:r>
        <w:rPr>
          <w:rFonts w:hint="eastAsia" w:ascii="宋体" w:hAnsi="宋体" w:eastAsia="宋体" w:cs="宋体"/>
          <w:b w:val="0"/>
          <w:bCs w:val="0"/>
          <w:i w:val="0"/>
          <w:iCs w:val="0"/>
          <w:caps w:val="0"/>
          <w:color w:val="000000"/>
          <w:spacing w:val="0"/>
          <w:sz w:val="24"/>
          <w:szCs w:val="24"/>
          <w:lang w:val="en-US" w:eastAsia="zh-CN"/>
        </w:rPr>
        <w:t>姜智越</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赵晨阳</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王天瑞</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付立颖、齐浩、张楠</w:t>
      </w:r>
    </w:p>
    <w:p>
      <w:pPr>
        <w:widowControl w:val="0"/>
        <w:spacing w:line="360" w:lineRule="auto"/>
        <w:ind w:firstLine="675" w:firstLineChars="224"/>
        <w:jc w:val="both"/>
        <w:outlineLvl w:val="0"/>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二、调研内容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（一）毕业生就业与人才需求情况分析</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1.近五年人才培养质量反馈情况</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根据20</w:t>
      </w:r>
      <w:r>
        <w:rPr>
          <w:rFonts w:hint="eastAsia" w:ascii="Times New Roman" w:hAnsi="Times New Roman" w:cs="Times New Roman"/>
          <w:color w:val="000000"/>
          <w:sz w:val="24"/>
          <w:szCs w:val="24"/>
          <w:lang w:val="en-US" w:eastAsia="zh-CN"/>
        </w:rPr>
        <w:t>18至2022</w:t>
      </w:r>
      <w:r>
        <w:rPr>
          <w:rFonts w:hint="default" w:ascii="Times New Roman" w:hAnsi="Times New Roman" w:cs="Times New Roman"/>
          <w:color w:val="000000"/>
          <w:sz w:val="24"/>
          <w:szCs w:val="24"/>
        </w:rPr>
        <w:t>年连续</w:t>
      </w:r>
      <w:r>
        <w:rPr>
          <w:rFonts w:hint="eastAsia" w:ascii="Times New Roman" w:hAnsi="Times New Roman" w:cs="Times New Roman"/>
          <w:color w:val="000000"/>
          <w:sz w:val="24"/>
          <w:szCs w:val="24"/>
          <w:lang w:val="en-US" w:eastAsia="zh-CN"/>
        </w:rPr>
        <w:t>五</w:t>
      </w:r>
      <w:r>
        <w:rPr>
          <w:rFonts w:hint="default" w:ascii="Times New Roman" w:hAnsi="Times New Roman" w:cs="Times New Roman"/>
          <w:color w:val="000000"/>
          <w:sz w:val="24"/>
          <w:szCs w:val="24"/>
        </w:rPr>
        <w:t>年的统计分析，</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智能化行业发展迅猛。不管是现代化的住宅小区还是大型商业建筑如酒店、购物中心，在建项目和新开工项目运行都比较良好，投资额增长率都在30%以上。从而带来智能建筑和</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自动化类的专业技术人才以10%的增长率增长。</w:t>
      </w:r>
      <w:r>
        <w:rPr>
          <w:rFonts w:hint="eastAsia" w:ascii="Times New Roman" w:hAnsi="Times New Roman" w:cs="Times New Roman"/>
          <w:color w:val="000000"/>
          <w:sz w:val="24"/>
          <w:szCs w:val="24"/>
          <w:lang w:val="en-US" w:eastAsia="zh-CN"/>
        </w:rPr>
        <w:t>近几年，</w:t>
      </w:r>
      <w:r>
        <w:rPr>
          <w:rFonts w:hint="default" w:ascii="Times New Roman" w:hAnsi="Times New Roman" w:cs="Times New Roman"/>
          <w:color w:val="000000"/>
          <w:sz w:val="24"/>
          <w:szCs w:val="24"/>
        </w:rPr>
        <w:t>建筑智能化从业人员约</w:t>
      </w:r>
      <w:r>
        <w:rPr>
          <w:rFonts w:hint="eastAsia" w:ascii="Times New Roman" w:hAnsi="Times New Roman" w:cs="Times New Roman"/>
          <w:color w:val="000000"/>
          <w:sz w:val="24"/>
          <w:szCs w:val="24"/>
          <w:lang w:val="en-US" w:eastAsia="zh-CN"/>
        </w:rPr>
        <w:t>3</w:t>
      </w:r>
      <w:r>
        <w:rPr>
          <w:rFonts w:hint="default" w:ascii="Times New Roman" w:hAnsi="Times New Roman" w:cs="Times New Roman"/>
          <w:color w:val="000000"/>
          <w:sz w:val="24"/>
          <w:szCs w:val="24"/>
        </w:rPr>
        <w:t>00万左右，目前主要集中在上海、北京、广州、深圳、天津、重庆、杭州、宁波、大连等大中城市。其中90％以上从事建筑智能化设施的安装、调试、运行与维护工作。目前，这类专业人才极其匮乏，基本上由电气、电子、通信、计算机技术类人才转行充当，这些人比较缺乏建筑专业背景和建筑智能化核心技术。</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Times New Roman" w:hAnsi="Times New Roman" w:cs="Times New Roman"/>
          <w:color w:val="000000"/>
          <w:sz w:val="24"/>
          <w:szCs w:val="24"/>
          <w:lang w:val="en-US" w:eastAsia="zh-CN"/>
        </w:rPr>
        <w:t>通过对毕业生从事的岗位的调查分析，</w:t>
      </w:r>
      <w:r>
        <w:rPr>
          <w:rFonts w:hint="default" w:ascii="Times New Roman" w:hAnsi="Times New Roman" w:cs="Times New Roman"/>
          <w:color w:val="000000"/>
          <w:sz w:val="24"/>
          <w:szCs w:val="24"/>
        </w:rPr>
        <w:t>建筑电气设计、施工、安装、维护；强电系统（供配电、电梯与控制、通风给排水控制等）安装、维护；弱电系统（如通信、网络、音像、监</w:t>
      </w:r>
      <w:bookmarkStart w:id="0" w:name="page2"/>
      <w:bookmarkEnd w:id="0"/>
      <w:r>
        <w:rPr>
          <w:rFonts w:hint="default" w:ascii="Times New Roman" w:hAnsi="Times New Roman" w:cs="Times New Roman"/>
          <w:color w:val="000000"/>
          <w:sz w:val="24"/>
          <w:szCs w:val="24"/>
        </w:rPr>
        <w:t>控）的安装、使用、维护方面的工程技术人员以及相关的</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自动化产品的销售与售后服务人员都有所短缺。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2.人才需求情况分析及预测</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中国</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自动化的迅速发展吸引了很多外国公司进军中国，霍尼韦尔亚太总部移师中国大陆，施耐得收购瑞典的世界著名</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自控公司TAC并且宣布重视发展中国市场。西门子</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自控科技成立了奥运项目部负责配合北京和青岛的比赛场馆建设。国内的海湾科技、TCL、浙大中控、美的、远大空调、清华同方等企业纷纷成立</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智能化事业部或者分公司。众多的跨国公司和国内之名公司的行动表明，</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智能化的行业大发展的时期已经来到中国。与此配套的</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自控、智能建筑方面的设计、施工、</w:t>
      </w:r>
      <w:r>
        <w:rPr>
          <w:rFonts w:hint="eastAsia" w:ascii="Times New Roman" w:hAnsi="Times New Roman" w:cs="Times New Roman"/>
          <w:color w:val="000000"/>
          <w:sz w:val="24"/>
          <w:szCs w:val="24"/>
          <w:lang w:val="en-US" w:eastAsia="zh-CN"/>
        </w:rPr>
        <w:t>技术</w:t>
      </w:r>
      <w:r>
        <w:rPr>
          <w:rFonts w:hint="default" w:ascii="Times New Roman" w:hAnsi="Times New Roman" w:cs="Times New Roman"/>
          <w:color w:val="000000"/>
          <w:sz w:val="24"/>
          <w:szCs w:val="24"/>
        </w:rPr>
        <w:t>、</w:t>
      </w:r>
      <w:r>
        <w:rPr>
          <w:rFonts w:hint="eastAsia" w:ascii="Times New Roman" w:hAnsi="Times New Roman" w:cs="Times New Roman"/>
          <w:color w:val="000000"/>
          <w:sz w:val="24"/>
          <w:szCs w:val="24"/>
          <w:lang w:val="en-US" w:eastAsia="zh-CN"/>
        </w:rPr>
        <w:t>质检、安全、</w:t>
      </w:r>
      <w:r>
        <w:rPr>
          <w:rFonts w:hint="default" w:ascii="Times New Roman" w:hAnsi="Times New Roman" w:cs="Times New Roman"/>
          <w:color w:val="000000"/>
          <w:sz w:val="24"/>
          <w:szCs w:val="24"/>
        </w:rPr>
        <w:t>销售等各方面的人才需求不可估量。</w:t>
      </w:r>
    </w:p>
    <w:p>
      <w:pPr>
        <w:spacing w:line="360" w:lineRule="auto"/>
        <w:ind w:firstLine="480" w:firstLineChars="200"/>
        <w:rPr>
          <w:rFonts w:hint="eastAsia" w:ascii="宋体" w:hAnsi="宋体"/>
          <w:color w:val="000000"/>
          <w:sz w:val="24"/>
        </w:rPr>
      </w:pPr>
      <w:r>
        <w:rPr>
          <w:rFonts w:hint="eastAsia" w:ascii="宋体" w:hAnsi="宋体"/>
          <w:color w:val="000000"/>
          <w:sz w:val="24"/>
        </w:rPr>
        <w:t>本专业毕业生应在素质、知识和能力等方面达到以下要求：</w:t>
      </w:r>
    </w:p>
    <w:p>
      <w:pPr>
        <w:spacing w:line="360" w:lineRule="auto"/>
        <w:ind w:firstLine="480" w:firstLineChars="200"/>
        <w:rPr>
          <w:rFonts w:hint="eastAsia" w:ascii="宋体" w:hAnsi="宋体"/>
          <w:color w:val="000000"/>
          <w:sz w:val="24"/>
        </w:rPr>
      </w:pPr>
      <w:r>
        <w:rPr>
          <w:rFonts w:hint="eastAsia" w:ascii="宋体" w:hAnsi="宋体"/>
          <w:color w:val="000000"/>
          <w:sz w:val="24"/>
          <w:lang w:val="en-US" w:eastAsia="zh-CN"/>
        </w:rPr>
        <w:t>1）</w:t>
      </w:r>
      <w:r>
        <w:rPr>
          <w:rFonts w:hint="eastAsia" w:ascii="宋体" w:hAnsi="宋体"/>
          <w:color w:val="000000"/>
          <w:sz w:val="24"/>
        </w:rPr>
        <w:t>素质</w:t>
      </w:r>
    </w:p>
    <w:p>
      <w:pPr>
        <w:spacing w:line="360" w:lineRule="auto"/>
        <w:ind w:firstLine="480" w:firstLineChars="200"/>
        <w:rPr>
          <w:rFonts w:hint="eastAsia" w:ascii="宋体" w:hAnsi="宋体"/>
          <w:color w:val="000000"/>
          <w:sz w:val="24"/>
        </w:rPr>
      </w:pPr>
      <w:r>
        <w:rPr>
          <w:rFonts w:hint="eastAsia" w:ascii="宋体" w:hAnsi="宋体"/>
          <w:color w:val="000000"/>
          <w:sz w:val="24"/>
          <w:lang w:eastAsia="zh-CN"/>
        </w:rPr>
        <w:t>（</w:t>
      </w:r>
      <w:r>
        <w:rPr>
          <w:rFonts w:hint="eastAsia" w:ascii="宋体" w:hAnsi="宋体"/>
          <w:color w:val="000000"/>
          <w:sz w:val="24"/>
          <w:lang w:val="en-US" w:eastAsia="zh-CN"/>
        </w:rPr>
        <w:t>1</w:t>
      </w:r>
      <w:r>
        <w:rPr>
          <w:rFonts w:hint="eastAsia" w:ascii="宋体" w:hAnsi="宋体"/>
          <w:color w:val="000000"/>
          <w:sz w:val="24"/>
          <w:lang w:eastAsia="zh-CN"/>
        </w:rPr>
        <w:t>）</w:t>
      </w:r>
      <w:r>
        <w:rPr>
          <w:rFonts w:hint="eastAsia" w:ascii="宋体" w:hAnsi="宋体"/>
          <w:color w:val="000000"/>
          <w:sz w:val="24"/>
        </w:rPr>
        <w:t>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pPr>
        <w:spacing w:line="360" w:lineRule="auto"/>
        <w:ind w:firstLine="480" w:firstLineChars="200"/>
        <w:rPr>
          <w:rFonts w:hint="eastAsia" w:ascii="宋体" w:hAnsi="宋体"/>
          <w:color w:val="000000"/>
          <w:sz w:val="24"/>
        </w:rPr>
      </w:pPr>
      <w:r>
        <w:rPr>
          <w:rFonts w:hint="eastAsia" w:ascii="宋体" w:hAnsi="宋体"/>
          <w:color w:val="000000"/>
          <w:sz w:val="24"/>
          <w:lang w:eastAsia="zh-CN"/>
        </w:rPr>
        <w:t>（</w:t>
      </w:r>
      <w:r>
        <w:rPr>
          <w:rFonts w:hint="eastAsia" w:ascii="宋体" w:hAnsi="宋体"/>
          <w:color w:val="000000"/>
          <w:sz w:val="24"/>
          <w:lang w:val="en-US" w:eastAsia="zh-CN"/>
        </w:rPr>
        <w:t>2</w:t>
      </w:r>
      <w:r>
        <w:rPr>
          <w:rFonts w:hint="eastAsia" w:ascii="宋体" w:hAnsi="宋体"/>
          <w:color w:val="000000"/>
          <w:sz w:val="24"/>
          <w:lang w:eastAsia="zh-CN"/>
        </w:rPr>
        <w:t>）</w:t>
      </w:r>
      <w:r>
        <w:rPr>
          <w:rFonts w:hint="eastAsia" w:ascii="宋体" w:hAnsi="宋体"/>
          <w:color w:val="000000"/>
          <w:sz w:val="24"/>
        </w:rPr>
        <w:t>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pPr>
        <w:spacing w:line="360" w:lineRule="auto"/>
        <w:ind w:firstLine="480" w:firstLineChars="200"/>
        <w:rPr>
          <w:rFonts w:ascii="宋体" w:hAnsi="宋体"/>
          <w:color w:val="000000"/>
          <w:sz w:val="24"/>
        </w:rPr>
      </w:pPr>
      <w:r>
        <w:rPr>
          <w:rFonts w:hint="eastAsia" w:ascii="宋体" w:hAnsi="宋体"/>
          <w:color w:val="000000"/>
          <w:sz w:val="24"/>
          <w:lang w:eastAsia="zh-CN"/>
        </w:rPr>
        <w:t>（</w:t>
      </w:r>
      <w:r>
        <w:rPr>
          <w:rFonts w:hint="eastAsia" w:ascii="宋体" w:hAnsi="宋体"/>
          <w:color w:val="000000"/>
          <w:sz w:val="24"/>
          <w:lang w:val="en-US" w:eastAsia="zh-CN"/>
        </w:rPr>
        <w:t>3</w:t>
      </w:r>
      <w:r>
        <w:rPr>
          <w:rFonts w:hint="eastAsia" w:ascii="宋体" w:hAnsi="宋体"/>
          <w:color w:val="000000"/>
          <w:sz w:val="24"/>
          <w:lang w:eastAsia="zh-CN"/>
        </w:rPr>
        <w:t>）</w:t>
      </w:r>
      <w:r>
        <w:rPr>
          <w:rFonts w:hint="eastAsia" w:ascii="宋体" w:hAnsi="宋体"/>
          <w:color w:val="000000"/>
          <w:sz w:val="24"/>
        </w:rPr>
        <w:t>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pPr>
        <w:spacing w:line="360" w:lineRule="auto"/>
        <w:ind w:firstLine="480" w:firstLineChars="200"/>
        <w:rPr>
          <w:rFonts w:hint="eastAsia" w:ascii="宋体" w:hAnsi="宋体"/>
          <w:color w:val="000000"/>
          <w:sz w:val="24"/>
        </w:rPr>
      </w:pPr>
      <w:r>
        <w:rPr>
          <w:rFonts w:hint="eastAsia" w:ascii="宋体" w:hAnsi="宋体"/>
          <w:color w:val="000000"/>
          <w:sz w:val="24"/>
        </w:rPr>
        <w:t>2</w:t>
      </w:r>
      <w:r>
        <w:rPr>
          <w:rFonts w:hint="eastAsia" w:ascii="宋体" w:hAnsi="宋体"/>
          <w:color w:val="000000"/>
          <w:sz w:val="24"/>
          <w:lang w:eastAsia="zh-CN"/>
        </w:rPr>
        <w:t>）</w:t>
      </w:r>
      <w:r>
        <w:rPr>
          <w:rFonts w:hint="eastAsia" w:ascii="宋体" w:hAnsi="宋体"/>
          <w:color w:val="000000"/>
          <w:sz w:val="24"/>
        </w:rPr>
        <w:t>知识</w:t>
      </w:r>
    </w:p>
    <w:p>
      <w:pPr>
        <w:spacing w:line="360" w:lineRule="auto"/>
        <w:ind w:firstLine="480" w:firstLineChars="200"/>
        <w:rPr>
          <w:rFonts w:hint="eastAsia" w:ascii="宋体" w:hAnsi="宋体"/>
          <w:color w:val="000000"/>
          <w:sz w:val="24"/>
        </w:rPr>
      </w:pPr>
      <w:r>
        <w:rPr>
          <w:rFonts w:hint="eastAsia" w:ascii="宋体" w:hAnsi="宋体"/>
          <w:color w:val="000000"/>
          <w:sz w:val="24"/>
        </w:rPr>
        <w:t>（1）掌握马列主义、毛泽东思想、邓小平理论的基本知识；</w:t>
      </w:r>
    </w:p>
    <w:p>
      <w:pPr>
        <w:spacing w:line="360" w:lineRule="auto"/>
        <w:ind w:firstLine="480" w:firstLineChars="200"/>
        <w:rPr>
          <w:rFonts w:hint="eastAsia" w:ascii="宋体" w:hAnsi="宋体"/>
          <w:color w:val="000000"/>
          <w:sz w:val="24"/>
        </w:rPr>
      </w:pPr>
      <w:r>
        <w:rPr>
          <w:rFonts w:hint="eastAsia" w:ascii="宋体" w:hAnsi="宋体"/>
          <w:color w:val="000000"/>
          <w:sz w:val="24"/>
        </w:rPr>
        <w:t>（2）掌握必备的思想政治理论、科学文化基础知识和中华优秀传统文化知识。</w:t>
      </w:r>
    </w:p>
    <w:p>
      <w:pPr>
        <w:spacing w:line="360" w:lineRule="auto"/>
        <w:ind w:firstLine="480" w:firstLineChars="200"/>
        <w:rPr>
          <w:rFonts w:hint="eastAsia" w:ascii="宋体" w:hAnsi="宋体"/>
          <w:color w:val="000000"/>
          <w:sz w:val="24"/>
        </w:rPr>
      </w:pPr>
      <w:bookmarkStart w:id="1" w:name="bookmark34"/>
      <w:bookmarkEnd w:id="1"/>
      <w:r>
        <w:rPr>
          <w:rFonts w:hint="eastAsia" w:ascii="宋体" w:hAnsi="宋体"/>
          <w:color w:val="000000"/>
          <w:sz w:val="24"/>
        </w:rPr>
        <w:t>（3）熟悉与本专业相关的法律法规以及环境保护、安全消防等知识。</w:t>
      </w:r>
    </w:p>
    <w:p>
      <w:pPr>
        <w:spacing w:line="360" w:lineRule="auto"/>
        <w:ind w:firstLine="480" w:firstLineChars="200"/>
        <w:rPr>
          <w:rFonts w:hint="eastAsia" w:ascii="宋体" w:hAnsi="宋体"/>
          <w:color w:val="000000"/>
          <w:sz w:val="24"/>
        </w:rPr>
      </w:pPr>
      <w:bookmarkStart w:id="2" w:name="bookmark35"/>
      <w:bookmarkEnd w:id="2"/>
      <w:r>
        <w:rPr>
          <w:rFonts w:hint="eastAsia" w:ascii="宋体" w:hAnsi="宋体"/>
          <w:color w:val="000000"/>
          <w:sz w:val="24"/>
        </w:rPr>
        <w:t>（4）掌握投影、建筑识图与绘图、建筑材料应用与检测、建筑构造、建筑结构的基本 理论与知识。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bookmarkStart w:id="3" w:name="bookmark36"/>
      <w:bookmarkEnd w:id="3"/>
      <w:r>
        <w:rPr>
          <w:rFonts w:hint="eastAsia" w:ascii="宋体" w:hAnsi="宋体"/>
          <w:color w:val="000000"/>
          <w:sz w:val="24"/>
        </w:rPr>
        <w:t>（5）掌握计算机辅助设计，智能化系统施工组织与管理等知识。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bookmarkStart w:id="4" w:name="bookmark37"/>
      <w:bookmarkEnd w:id="4"/>
      <w:r>
        <w:rPr>
          <w:rFonts w:hint="eastAsia" w:ascii="宋体" w:hAnsi="宋体"/>
          <w:color w:val="000000"/>
          <w:sz w:val="24"/>
        </w:rPr>
        <w:t>（6）掌握建筑信息化技术和计算机操作方面的知识。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bookmarkStart w:id="5" w:name="bookmark38"/>
      <w:bookmarkEnd w:id="5"/>
      <w:r>
        <w:rPr>
          <w:rFonts w:hint="eastAsia" w:ascii="宋体" w:hAnsi="宋体"/>
          <w:color w:val="000000"/>
          <w:sz w:val="24"/>
        </w:rPr>
        <w:t>（7）了解土建专业主要工种的工艺与操作知识。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bookmarkStart w:id="6" w:name="bookmark39"/>
      <w:bookmarkEnd w:id="6"/>
      <w:r>
        <w:rPr>
          <w:rFonts w:hint="eastAsia" w:ascii="宋体" w:hAnsi="宋体"/>
          <w:color w:val="000000"/>
          <w:sz w:val="24"/>
        </w:rPr>
        <w:t>（8）了解建筑水电设备及智能建筑等相关专业的基本知识。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bookmarkStart w:id="7" w:name="bookmark40"/>
      <w:bookmarkEnd w:id="7"/>
      <w:r>
        <w:rPr>
          <w:rFonts w:hint="eastAsia" w:ascii="宋体" w:hAnsi="宋体"/>
          <w:color w:val="000000"/>
          <w:sz w:val="24"/>
        </w:rPr>
        <w:t>（9）熟悉建筑新技术、新材料、新工艺、新设备方面的基本知识。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3</w:t>
      </w:r>
      <w:r>
        <w:rPr>
          <w:rFonts w:hint="eastAsia" w:ascii="宋体" w:hAnsi="宋体"/>
          <w:color w:val="000000"/>
          <w:sz w:val="24"/>
          <w:lang w:eastAsia="zh-CN"/>
        </w:rPr>
        <w:t>）</w:t>
      </w:r>
      <w:r>
        <w:rPr>
          <w:rFonts w:hint="eastAsia" w:ascii="宋体" w:hAnsi="宋体"/>
          <w:color w:val="000000"/>
          <w:sz w:val="24"/>
        </w:rPr>
        <w:t>能力</w:t>
      </w:r>
    </w:p>
    <w:p>
      <w:pPr>
        <w:spacing w:line="360" w:lineRule="auto"/>
        <w:ind w:firstLine="480" w:firstLineChars="200"/>
        <w:rPr>
          <w:rFonts w:hint="eastAsia" w:ascii="宋体" w:hAnsi="宋体"/>
          <w:color w:val="000000"/>
          <w:sz w:val="24"/>
        </w:rPr>
      </w:pPr>
      <w:r>
        <w:rPr>
          <w:rFonts w:hint="eastAsia" w:ascii="宋体" w:hAnsi="宋体"/>
          <w:color w:val="000000"/>
          <w:sz w:val="24"/>
        </w:rPr>
        <w:t>1）通用能力 </w:t>
      </w:r>
    </w:p>
    <w:p>
      <w:pPr>
        <w:spacing w:line="360" w:lineRule="auto"/>
        <w:ind w:firstLine="480" w:firstLineChars="200"/>
        <w:rPr>
          <w:rFonts w:hint="eastAsia" w:ascii="宋体" w:hAnsi="宋体"/>
          <w:color w:val="000000"/>
          <w:sz w:val="24"/>
        </w:rPr>
      </w:pPr>
      <w:r>
        <w:rPr>
          <w:rFonts w:hint="eastAsia" w:ascii="宋体" w:hAnsi="宋体"/>
          <w:color w:val="000000"/>
          <w:sz w:val="24"/>
        </w:rPr>
        <w:t>（1）具有探究学习、终身学习、分析问题和解决问题的能力。</w:t>
      </w:r>
    </w:p>
    <w:p>
      <w:pPr>
        <w:spacing w:line="360" w:lineRule="auto"/>
        <w:ind w:firstLine="480" w:firstLineChars="200"/>
        <w:rPr>
          <w:rFonts w:hint="eastAsia" w:ascii="宋体" w:hAnsi="宋体"/>
          <w:color w:val="000000"/>
          <w:sz w:val="24"/>
        </w:rPr>
      </w:pPr>
      <w:r>
        <w:rPr>
          <w:rFonts w:hint="eastAsia" w:ascii="宋体" w:hAnsi="宋体"/>
          <w:color w:val="000000"/>
          <w:sz w:val="24"/>
        </w:rPr>
        <w:t>（2）具有良好的语言、文字表达能力和沟通能力。</w:t>
      </w:r>
    </w:p>
    <w:p>
      <w:pPr>
        <w:spacing w:line="360" w:lineRule="auto"/>
        <w:ind w:firstLine="480" w:firstLineChars="200"/>
        <w:rPr>
          <w:rFonts w:hint="eastAsia" w:ascii="宋体" w:hAnsi="宋体"/>
          <w:color w:val="000000"/>
          <w:sz w:val="24"/>
        </w:rPr>
      </w:pPr>
      <w:r>
        <w:rPr>
          <w:rFonts w:hint="eastAsia" w:ascii="宋体" w:hAnsi="宋体"/>
          <w:color w:val="000000"/>
          <w:sz w:val="24"/>
        </w:rPr>
        <w:t>2）专业技术技能</w:t>
      </w:r>
    </w:p>
    <w:p>
      <w:pPr>
        <w:spacing w:line="360" w:lineRule="auto"/>
        <w:ind w:firstLine="480" w:firstLineChars="200"/>
        <w:rPr>
          <w:rFonts w:hint="eastAsia" w:ascii="宋体" w:hAnsi="宋体"/>
          <w:color w:val="000000"/>
          <w:sz w:val="24"/>
        </w:rPr>
      </w:pPr>
      <w:r>
        <w:rPr>
          <w:rFonts w:hint="eastAsia" w:ascii="宋体" w:hAnsi="宋体"/>
          <w:color w:val="000000"/>
          <w:sz w:val="24"/>
        </w:rPr>
        <w:t>（1）</w:t>
      </w:r>
      <w:bookmarkStart w:id="8" w:name="bookmark55"/>
      <w:bookmarkEnd w:id="8"/>
      <w:r>
        <w:rPr>
          <w:rFonts w:hint="eastAsia" w:ascii="宋体" w:hAnsi="宋体"/>
          <w:color w:val="000000"/>
          <w:sz w:val="24"/>
        </w:rPr>
        <w:t>具有施工图绘制和识读能力。</w:t>
      </w:r>
    </w:p>
    <w:p>
      <w:pPr>
        <w:spacing w:line="360" w:lineRule="auto"/>
        <w:ind w:firstLine="480" w:firstLineChars="200"/>
        <w:rPr>
          <w:rFonts w:ascii="宋体" w:hAnsi="宋体"/>
          <w:color w:val="000000"/>
          <w:sz w:val="24"/>
        </w:rPr>
      </w:pPr>
      <w:r>
        <w:rPr>
          <w:rFonts w:hint="eastAsia" w:ascii="宋体" w:hAnsi="宋体"/>
          <w:color w:val="000000"/>
          <w:sz w:val="24"/>
          <w:lang w:eastAsia="zh-CN"/>
        </w:rPr>
        <w:t>（</w:t>
      </w:r>
      <w:r>
        <w:rPr>
          <w:rFonts w:hint="eastAsia" w:ascii="宋体" w:hAnsi="宋体"/>
          <w:color w:val="000000"/>
          <w:sz w:val="24"/>
          <w:lang w:val="en-US" w:eastAsia="zh-CN"/>
        </w:rPr>
        <w:t>2</w:t>
      </w:r>
      <w:r>
        <w:rPr>
          <w:rFonts w:hint="eastAsia" w:ascii="宋体" w:hAnsi="宋体"/>
          <w:color w:val="000000"/>
          <w:sz w:val="24"/>
          <w:lang w:eastAsia="zh-CN"/>
        </w:rPr>
        <w:t>）</w:t>
      </w:r>
      <w:r>
        <w:rPr>
          <w:rFonts w:hint="eastAsia" w:ascii="宋体" w:hAnsi="宋体"/>
          <w:color w:val="000000"/>
          <w:sz w:val="24"/>
        </w:rPr>
        <w:t>具有建筑信息模型建模能力。</w:t>
      </w:r>
    </w:p>
    <w:p>
      <w:pPr>
        <w:spacing w:line="360" w:lineRule="auto"/>
        <w:ind w:firstLine="480" w:firstLineChars="200"/>
        <w:rPr>
          <w:rFonts w:hint="eastAsia" w:ascii="宋体" w:hAnsi="宋体"/>
          <w:color w:val="000000"/>
          <w:sz w:val="24"/>
          <w:lang w:val="en-US" w:eastAsia="zh-CN"/>
        </w:rPr>
      </w:pPr>
      <w:r>
        <w:rPr>
          <w:rFonts w:ascii="宋体" w:hAnsi="宋体"/>
          <w:color w:val="000000"/>
          <w:sz w:val="24"/>
        </w:rPr>
        <w:t>（</w:t>
      </w:r>
      <w:r>
        <w:rPr>
          <w:rFonts w:hint="eastAsia" w:ascii="宋体" w:hAnsi="宋体"/>
          <w:color w:val="000000"/>
          <w:sz w:val="24"/>
          <w:lang w:val="en-US" w:eastAsia="zh-CN"/>
        </w:rPr>
        <w:t>3</w:t>
      </w:r>
      <w:r>
        <w:rPr>
          <w:rFonts w:ascii="宋体" w:hAnsi="宋体"/>
          <w:color w:val="000000"/>
          <w:sz w:val="24"/>
        </w:rPr>
        <w:t>）</w:t>
      </w:r>
      <w:r>
        <w:rPr>
          <w:rFonts w:hint="eastAsia" w:ascii="宋体" w:hAnsi="宋体"/>
          <w:color w:val="000000"/>
          <w:sz w:val="24"/>
        </w:rPr>
        <w:t>具备建筑供配电与照明工程设计与施工能力</w:t>
      </w:r>
      <w:r>
        <w:rPr>
          <w:rFonts w:hint="eastAsia" w:ascii="宋体" w:hAnsi="宋体"/>
          <w:color w:val="000000"/>
          <w:sz w:val="24"/>
          <w:lang w:val="en-US" w:eastAsia="zh-CN"/>
        </w:rPr>
        <w:t>.</w:t>
      </w:r>
    </w:p>
    <w:p>
      <w:pPr>
        <w:spacing w:line="360" w:lineRule="auto"/>
        <w:ind w:firstLine="480" w:firstLineChars="200"/>
        <w:rPr>
          <w:rFonts w:hint="eastAsia" w:ascii="宋体" w:hAnsi="宋体"/>
          <w:color w:val="000000"/>
          <w:sz w:val="24"/>
          <w:lang w:val="en-US" w:eastAsia="zh-CN"/>
        </w:rPr>
      </w:pPr>
      <w:r>
        <w:rPr>
          <w:rFonts w:hint="eastAsia" w:ascii="宋体" w:hAnsi="宋体"/>
          <w:color w:val="000000"/>
          <w:sz w:val="24"/>
          <w:lang w:eastAsia="zh-CN"/>
        </w:rPr>
        <w:t>（</w:t>
      </w:r>
      <w:r>
        <w:rPr>
          <w:rFonts w:hint="eastAsia" w:ascii="宋体" w:hAnsi="宋体"/>
          <w:color w:val="000000"/>
          <w:sz w:val="24"/>
          <w:lang w:val="en-US" w:eastAsia="zh-CN"/>
        </w:rPr>
        <w:t>4</w:t>
      </w:r>
      <w:r>
        <w:rPr>
          <w:rFonts w:hint="eastAsia" w:ascii="宋体" w:hAnsi="宋体"/>
          <w:color w:val="000000"/>
          <w:sz w:val="24"/>
          <w:lang w:eastAsia="zh-CN"/>
        </w:rPr>
        <w:t>）</w:t>
      </w:r>
      <w:r>
        <w:rPr>
          <w:rFonts w:hint="eastAsia" w:ascii="宋体" w:hAnsi="宋体"/>
          <w:color w:val="000000"/>
          <w:sz w:val="24"/>
        </w:rPr>
        <w:t>具备智能建筑弱电工程设计、施工、调试、运行、维护与管理能力</w:t>
      </w:r>
      <w:r>
        <w:rPr>
          <w:rFonts w:hint="eastAsia" w:ascii="宋体" w:hAnsi="宋体"/>
          <w:color w:val="000000"/>
          <w:sz w:val="24"/>
          <w:lang w:val="en-US" w:eastAsia="zh-CN"/>
        </w:rPr>
        <w:t>.</w:t>
      </w:r>
    </w:p>
    <w:p>
      <w:pPr>
        <w:spacing w:line="360" w:lineRule="auto"/>
        <w:ind w:firstLine="480" w:firstLineChars="200"/>
        <w:rPr>
          <w:rFonts w:hint="eastAsia" w:ascii="宋体" w:hAnsi="宋体" w:eastAsia="宋体"/>
          <w:color w:val="000000"/>
          <w:sz w:val="24"/>
          <w:lang w:val="en-US" w:eastAsia="zh-CN"/>
        </w:rPr>
      </w:pPr>
      <w:r>
        <w:rPr>
          <w:rFonts w:hint="eastAsia" w:ascii="宋体" w:hAnsi="宋体"/>
          <w:color w:val="000000"/>
          <w:sz w:val="24"/>
          <w:lang w:val="en-US" w:eastAsia="zh-CN"/>
        </w:rPr>
        <w:t>（5）</w:t>
      </w:r>
      <w:r>
        <w:rPr>
          <w:rFonts w:hint="eastAsia" w:ascii="宋体" w:hAnsi="宋体"/>
          <w:color w:val="000000"/>
          <w:sz w:val="24"/>
        </w:rPr>
        <w:t>具备智能化安装工程施工组织设计与工程管理的初步能力</w:t>
      </w:r>
      <w:r>
        <w:rPr>
          <w:rFonts w:hint="eastAsia" w:ascii="宋体" w:hAnsi="宋体"/>
          <w:color w:val="000000"/>
          <w:sz w:val="24"/>
          <w:lang w:eastAsia="zh-CN"/>
        </w:rPr>
        <w:t>。</w:t>
      </w:r>
    </w:p>
    <w:p>
      <w:pPr>
        <w:spacing w:line="360" w:lineRule="auto"/>
        <w:ind w:firstLine="480" w:firstLineChars="200"/>
        <w:rPr>
          <w:rFonts w:hint="eastAsia" w:ascii="宋体" w:hAnsi="宋体"/>
          <w:color w:val="000000"/>
          <w:sz w:val="24"/>
        </w:rPr>
      </w:pPr>
      <w:r>
        <w:rPr>
          <w:rFonts w:hint="eastAsia" w:ascii="宋体" w:hAnsi="宋体"/>
          <w:color w:val="000000"/>
          <w:sz w:val="24"/>
          <w:lang w:eastAsia="zh-CN"/>
        </w:rPr>
        <w:t>（</w:t>
      </w:r>
      <w:r>
        <w:rPr>
          <w:rFonts w:hint="eastAsia" w:ascii="宋体" w:hAnsi="宋体"/>
          <w:color w:val="000000"/>
          <w:sz w:val="24"/>
          <w:lang w:val="en-US" w:eastAsia="zh-CN"/>
        </w:rPr>
        <w:t>6</w:t>
      </w:r>
      <w:r>
        <w:rPr>
          <w:rFonts w:hint="eastAsia" w:ascii="宋体" w:hAnsi="宋体"/>
          <w:color w:val="000000"/>
          <w:sz w:val="24"/>
          <w:lang w:eastAsia="zh-CN"/>
        </w:rPr>
        <w:t>）</w:t>
      </w:r>
      <w:r>
        <w:rPr>
          <w:rFonts w:hint="eastAsia" w:ascii="宋体" w:hAnsi="宋体"/>
          <w:color w:val="000000"/>
          <w:sz w:val="24"/>
        </w:rPr>
        <w:t>具备编制智能化系统工程预结算与参与工程招投标的能力。</w:t>
      </w:r>
    </w:p>
    <w:p>
      <w:pPr>
        <w:spacing w:line="480" w:lineRule="exact"/>
        <w:ind w:firstLine="440" w:firstLineChars="200"/>
        <w:jc w:val="center"/>
        <w:rPr>
          <w:rFonts w:hint="eastAsia" w:ascii="宋体" w:hAnsi="宋体"/>
          <w:color w:val="000000"/>
          <w:sz w:val="24"/>
        </w:rPr>
      </w:pPr>
      <w:r>
        <w:rPr>
          <w:rFonts w:hint="eastAsia" w:hAnsi="宋体"/>
          <w:szCs w:val="21"/>
        </w:rPr>
        <w:t>建筑智能化工程技术</w:t>
      </w:r>
      <w:r>
        <w:rPr>
          <w:rFonts w:hAnsi="宋体"/>
          <w:szCs w:val="21"/>
        </w:rPr>
        <w:t>专业具体岗位及职业能力要求分析汇总表</w:t>
      </w:r>
    </w:p>
    <w:tbl>
      <w:tblPr>
        <w:tblStyle w:val="6"/>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99"/>
        <w:gridCol w:w="3848"/>
        <w:gridCol w:w="410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6" w:hRule="atLeast"/>
          <w:jc w:val="center"/>
        </w:trPr>
        <w:tc>
          <w:tcPr>
            <w:tcW w:w="1099" w:type="dxa"/>
            <w:noWrap w:val="0"/>
            <w:vAlign w:val="center"/>
          </w:tcPr>
          <w:p>
            <w:pPr>
              <w:widowControl w:val="0"/>
              <w:autoSpaceDE w:val="0"/>
              <w:autoSpaceDN w:val="0"/>
              <w:adjustRightInd w:val="0"/>
              <w:spacing w:line="360" w:lineRule="auto"/>
              <w:jc w:val="center"/>
              <w:rPr>
                <w:rFonts w:hint="eastAsia" w:ascii="宋体" w:hAnsi="Times New Roman" w:eastAsia="宋体" w:cs="宋体"/>
                <w:b/>
                <w:bCs/>
                <w:caps/>
                <w:kern w:val="0"/>
                <w:sz w:val="21"/>
                <w:szCs w:val="21"/>
                <w:lang w:val="en-US" w:eastAsia="zh-CN" w:bidi="ar-SA"/>
              </w:rPr>
            </w:pPr>
            <w:r>
              <w:rPr>
                <w:rFonts w:hint="eastAsia" w:ascii="宋体" w:hAnsi="Times New Roman" w:eastAsia="宋体" w:cs="宋体"/>
                <w:b/>
                <w:bCs/>
                <w:caps/>
                <w:kern w:val="0"/>
                <w:sz w:val="21"/>
                <w:szCs w:val="21"/>
                <w:lang w:val="en-US" w:eastAsia="zh-CN" w:bidi="ar-SA"/>
              </w:rPr>
              <w:t>工作岗位</w:t>
            </w:r>
          </w:p>
        </w:tc>
        <w:tc>
          <w:tcPr>
            <w:tcW w:w="3848" w:type="dxa"/>
            <w:noWrap w:val="0"/>
            <w:vAlign w:val="center"/>
          </w:tcPr>
          <w:p>
            <w:pPr>
              <w:widowControl w:val="0"/>
              <w:autoSpaceDE w:val="0"/>
              <w:autoSpaceDN w:val="0"/>
              <w:adjustRightInd w:val="0"/>
              <w:spacing w:line="360" w:lineRule="auto"/>
              <w:jc w:val="center"/>
              <w:rPr>
                <w:rFonts w:ascii="宋体" w:hAnsi="Times New Roman" w:eastAsia="宋体" w:cs="宋体"/>
                <w:b/>
                <w:bCs/>
                <w:caps/>
                <w:kern w:val="0"/>
                <w:sz w:val="21"/>
                <w:szCs w:val="21"/>
                <w:lang w:val="en-US" w:eastAsia="zh-CN" w:bidi="ar-SA"/>
              </w:rPr>
            </w:pPr>
            <w:r>
              <w:rPr>
                <w:rFonts w:hint="eastAsia" w:ascii="宋体" w:hAnsi="Times New Roman" w:eastAsia="宋体" w:cs="宋体"/>
                <w:b/>
                <w:bCs/>
                <w:caps/>
                <w:kern w:val="0"/>
                <w:sz w:val="21"/>
                <w:szCs w:val="21"/>
                <w:lang w:val="en-US" w:eastAsia="zh-CN" w:bidi="ar-SA"/>
              </w:rPr>
              <w:t>典型工作任务</w:t>
            </w:r>
          </w:p>
        </w:tc>
        <w:tc>
          <w:tcPr>
            <w:tcW w:w="4108" w:type="dxa"/>
            <w:noWrap w:val="0"/>
            <w:vAlign w:val="center"/>
          </w:tcPr>
          <w:p>
            <w:pPr>
              <w:widowControl w:val="0"/>
              <w:autoSpaceDE w:val="0"/>
              <w:autoSpaceDN w:val="0"/>
              <w:adjustRightInd w:val="0"/>
              <w:spacing w:line="360" w:lineRule="auto"/>
              <w:jc w:val="center"/>
              <w:rPr>
                <w:rFonts w:hint="eastAsia" w:ascii="宋体" w:hAnsi="Times New Roman" w:eastAsia="宋体" w:cs="宋体"/>
                <w:b/>
                <w:bCs/>
                <w:caps/>
                <w:kern w:val="0"/>
                <w:sz w:val="21"/>
                <w:szCs w:val="21"/>
                <w:lang w:val="en-US" w:eastAsia="zh-CN" w:bidi="ar-SA"/>
              </w:rPr>
            </w:pPr>
            <w:r>
              <w:rPr>
                <w:rFonts w:hint="eastAsia" w:ascii="宋体" w:hAnsi="Times New Roman" w:eastAsia="宋体" w:cs="宋体"/>
                <w:b/>
                <w:bCs/>
                <w:caps/>
                <w:kern w:val="0"/>
                <w:sz w:val="21"/>
                <w:szCs w:val="21"/>
                <w:lang w:val="en-US" w:eastAsia="zh-CN" w:bidi="ar-SA"/>
              </w:rPr>
              <w:t>职业能力</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noWrap w:val="0"/>
            <w:vAlign w:val="center"/>
          </w:tcPr>
          <w:p>
            <w:pPr>
              <w:widowControl w:val="0"/>
              <w:autoSpaceDE w:val="0"/>
              <w:autoSpaceDN w:val="0"/>
              <w:adjustRightInd w:val="0"/>
              <w:spacing w:line="360" w:lineRule="auto"/>
              <w:jc w:val="center"/>
              <w:rPr>
                <w:rFonts w:ascii="Times New Roman" w:hAnsi="Times New Roman" w:eastAsia="宋体" w:cs="Times New Roman"/>
                <w:b/>
                <w:bCs/>
                <w:kern w:val="0"/>
                <w:sz w:val="21"/>
                <w:szCs w:val="21"/>
                <w:lang w:val="en-US" w:eastAsia="zh-CN" w:bidi="ar-SA"/>
              </w:rPr>
            </w:pPr>
            <w:r>
              <w:rPr>
                <w:rFonts w:hint="eastAsia" w:ascii="Times New Roman" w:hAnsi="Times New Roman" w:eastAsia="宋体" w:cs="Times New Roman"/>
                <w:b/>
                <w:bCs/>
                <w:kern w:val="0"/>
                <w:sz w:val="21"/>
                <w:szCs w:val="21"/>
                <w:lang w:val="en-US" w:eastAsia="zh-CN" w:bidi="ar-SA"/>
              </w:rPr>
              <w:t>施工员</w:t>
            </w:r>
          </w:p>
        </w:tc>
        <w:tc>
          <w:tcPr>
            <w:tcW w:w="3848" w:type="dxa"/>
            <w:noWrap w:val="0"/>
            <w:vAlign w:val="top"/>
          </w:tcPr>
          <w:p>
            <w:pPr>
              <w:widowControl w:val="0"/>
              <w:spacing w:line="360" w:lineRule="auto"/>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1.</w:t>
            </w:r>
            <w:r>
              <w:rPr>
                <w:rFonts w:ascii="宋体" w:hAnsi="宋体" w:eastAsia="宋体" w:cs="Times New Roman"/>
                <w:bCs/>
                <w:kern w:val="2"/>
                <w:sz w:val="21"/>
                <w:szCs w:val="21"/>
                <w:lang w:val="en-US" w:eastAsia="zh-CN" w:bidi="ar-SA"/>
              </w:rPr>
              <w:t>在项目经理的直接领导下开展</w:t>
            </w:r>
            <w:r>
              <w:rPr>
                <w:rFonts w:hint="eastAsia" w:ascii="宋体" w:hAnsi="宋体" w:eastAsia="宋体" w:cs="Times New Roman"/>
                <w:bCs/>
                <w:kern w:val="2"/>
                <w:sz w:val="21"/>
                <w:szCs w:val="21"/>
                <w:lang w:val="en-US" w:eastAsia="zh-CN" w:bidi="ar-SA"/>
              </w:rPr>
              <w:t>施工和管理</w:t>
            </w:r>
            <w:r>
              <w:rPr>
                <w:rFonts w:ascii="宋体" w:hAnsi="宋体" w:eastAsia="宋体" w:cs="Times New Roman"/>
                <w:bCs/>
                <w:kern w:val="2"/>
                <w:sz w:val="21"/>
                <w:szCs w:val="21"/>
                <w:lang w:val="en-US" w:eastAsia="zh-CN" w:bidi="ar-SA"/>
              </w:rPr>
              <w:t>工作</w:t>
            </w:r>
            <w:r>
              <w:rPr>
                <w:rFonts w:hint="eastAsia" w:ascii="宋体" w:hAnsi="宋体" w:eastAsia="宋体" w:cs="Times New Roman"/>
                <w:bCs/>
                <w:kern w:val="2"/>
                <w:sz w:val="21"/>
                <w:szCs w:val="21"/>
                <w:lang w:val="en-US" w:eastAsia="zh-CN" w:bidi="ar-SA"/>
              </w:rPr>
              <w:t>；</w:t>
            </w:r>
          </w:p>
          <w:p>
            <w:pPr>
              <w:widowControl w:val="0"/>
              <w:spacing w:line="360" w:lineRule="auto"/>
              <w:jc w:val="left"/>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2.</w:t>
            </w:r>
            <w:r>
              <w:rPr>
                <w:rFonts w:ascii="宋体" w:hAnsi="宋体" w:eastAsia="宋体" w:cs="Times New Roman"/>
                <w:bCs/>
                <w:kern w:val="2"/>
                <w:sz w:val="21"/>
                <w:szCs w:val="21"/>
                <w:lang w:val="en-US" w:eastAsia="zh-CN" w:bidi="ar-SA"/>
              </w:rPr>
              <w:t>熟悉施工图纸、编制各项施工</w:t>
            </w:r>
            <w:r>
              <w:rPr>
                <w:rFonts w:hint="eastAsia" w:ascii="宋体" w:hAnsi="宋体" w:eastAsia="宋体" w:cs="Times New Roman"/>
                <w:bCs/>
                <w:kern w:val="2"/>
                <w:sz w:val="21"/>
                <w:szCs w:val="21"/>
                <w:lang w:val="en-US" w:eastAsia="zh-CN" w:bidi="ar-SA"/>
              </w:rPr>
              <w:t>管理相关方案计划；</w:t>
            </w:r>
          </w:p>
          <w:p>
            <w:pPr>
              <w:widowControl w:val="0"/>
              <w:autoSpaceDE w:val="0"/>
              <w:autoSpaceDN w:val="0"/>
              <w:adjustRightInd w:val="0"/>
              <w:spacing w:line="360" w:lineRule="auto"/>
              <w:ind w:left="-2" w:leftChars="-1" w:firstLine="2" w:firstLineChars="1"/>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3.</w:t>
            </w:r>
            <w:r>
              <w:rPr>
                <w:rFonts w:ascii="宋体" w:hAnsi="宋体" w:eastAsia="宋体" w:cs="Times New Roman"/>
                <w:bCs/>
                <w:kern w:val="2"/>
                <w:sz w:val="21"/>
                <w:szCs w:val="21"/>
                <w:lang w:val="en-US" w:eastAsia="zh-CN" w:bidi="ar-SA"/>
              </w:rPr>
              <w:t>合理规划布局现场平面图</w:t>
            </w:r>
            <w:r>
              <w:rPr>
                <w:rFonts w:hint="eastAsia" w:ascii="宋体" w:hAnsi="宋体" w:eastAsia="宋体" w:cs="Times New Roman"/>
                <w:bCs/>
                <w:kern w:val="2"/>
                <w:sz w:val="21"/>
                <w:szCs w:val="21"/>
                <w:lang w:val="en-US" w:eastAsia="zh-CN" w:bidi="ar-SA"/>
              </w:rPr>
              <w:t>；</w:t>
            </w:r>
            <w:r>
              <w:rPr>
                <w:rFonts w:ascii="宋体" w:hAnsi="宋体" w:eastAsia="宋体" w:cs="Times New Roman"/>
                <w:bCs/>
                <w:kern w:val="2"/>
                <w:sz w:val="21"/>
                <w:szCs w:val="21"/>
                <w:lang w:val="en-US" w:eastAsia="zh-CN" w:bidi="ar-SA"/>
              </w:rPr>
              <w:t xml:space="preserve"> </w:t>
            </w:r>
          </w:p>
          <w:p>
            <w:pPr>
              <w:widowControl w:val="0"/>
              <w:autoSpaceDE w:val="0"/>
              <w:autoSpaceDN w:val="0"/>
              <w:adjustRightInd w:val="0"/>
              <w:spacing w:line="360" w:lineRule="auto"/>
              <w:ind w:left="-2" w:leftChars="-1" w:firstLine="2" w:firstLineChars="1"/>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4.</w:t>
            </w:r>
            <w:r>
              <w:rPr>
                <w:rFonts w:ascii="宋体" w:hAnsi="宋体" w:eastAsia="宋体" w:cs="Times New Roman"/>
                <w:bCs/>
                <w:kern w:val="2"/>
                <w:sz w:val="21"/>
                <w:szCs w:val="21"/>
                <w:lang w:val="en-US" w:eastAsia="zh-CN" w:bidi="ar-SA"/>
              </w:rPr>
              <w:t>编制工程</w:t>
            </w:r>
            <w:r>
              <w:rPr>
                <w:rFonts w:hint="eastAsia" w:ascii="宋体" w:hAnsi="宋体" w:eastAsia="宋体" w:cs="Times New Roman"/>
                <w:bCs/>
                <w:kern w:val="2"/>
                <w:sz w:val="21"/>
                <w:szCs w:val="21"/>
                <w:lang w:val="en-US" w:eastAsia="zh-CN" w:bidi="ar-SA"/>
              </w:rPr>
              <w:t>各级</w:t>
            </w:r>
            <w:r>
              <w:rPr>
                <w:rFonts w:ascii="宋体" w:hAnsi="宋体" w:eastAsia="宋体" w:cs="Times New Roman"/>
                <w:bCs/>
                <w:kern w:val="2"/>
                <w:sz w:val="21"/>
                <w:szCs w:val="21"/>
                <w:lang w:val="en-US" w:eastAsia="zh-CN" w:bidi="ar-SA"/>
              </w:rPr>
              <w:t>进度计划表</w:t>
            </w:r>
            <w:r>
              <w:rPr>
                <w:rFonts w:hint="eastAsia" w:ascii="宋体" w:hAnsi="宋体" w:eastAsia="宋体" w:cs="Times New Roman"/>
                <w:bCs/>
                <w:kern w:val="2"/>
                <w:sz w:val="21"/>
                <w:szCs w:val="21"/>
                <w:lang w:val="en-US" w:eastAsia="zh-CN" w:bidi="ar-SA"/>
              </w:rPr>
              <w:t>；</w:t>
            </w:r>
          </w:p>
          <w:p>
            <w:pPr>
              <w:widowControl w:val="0"/>
              <w:autoSpaceDE w:val="0"/>
              <w:autoSpaceDN w:val="0"/>
              <w:adjustRightInd w:val="0"/>
              <w:spacing w:line="360" w:lineRule="auto"/>
              <w:ind w:left="-2" w:leftChars="-1" w:firstLine="2" w:firstLineChars="1"/>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5.施工现场定位、布线、设备的连接与系统调试工作</w:t>
            </w:r>
          </w:p>
          <w:p>
            <w:pPr>
              <w:widowControl w:val="0"/>
              <w:autoSpaceDE w:val="0"/>
              <w:autoSpaceDN w:val="0"/>
              <w:adjustRightInd w:val="0"/>
              <w:spacing w:line="360" w:lineRule="auto"/>
              <w:ind w:left="-2" w:leftChars="-1" w:firstLine="2" w:firstLineChars="1"/>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6.熟练地识图和绘制一般建筑智能化子系统施工图；</w:t>
            </w:r>
            <w:r>
              <w:rPr>
                <w:rFonts w:ascii="宋体" w:hAnsi="宋体" w:eastAsia="宋体" w:cs="Times New Roman"/>
                <w:bCs/>
                <w:kern w:val="2"/>
                <w:sz w:val="21"/>
                <w:szCs w:val="21"/>
                <w:lang w:val="en-US" w:eastAsia="zh-CN" w:bidi="ar-SA"/>
              </w:rPr>
              <w:t xml:space="preserve"> </w:t>
            </w:r>
          </w:p>
        </w:tc>
        <w:tc>
          <w:tcPr>
            <w:tcW w:w="4108" w:type="dxa"/>
            <w:noWrap w:val="0"/>
            <w:vAlign w:val="top"/>
          </w:tcPr>
          <w:p>
            <w:pPr>
              <w:widowControl w:val="0"/>
              <w:spacing w:line="360" w:lineRule="auto"/>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1.能够严格按照国家、行业规范对工程进行施工质量控制检查，</w:t>
            </w:r>
            <w:r>
              <w:rPr>
                <w:rFonts w:ascii="宋体" w:hAnsi="宋体" w:eastAsia="宋体" w:cs="Times New Roman"/>
                <w:bCs/>
                <w:kern w:val="2"/>
                <w:sz w:val="21"/>
                <w:szCs w:val="21"/>
                <w:lang w:val="en-US" w:eastAsia="zh-CN" w:bidi="ar-SA"/>
              </w:rPr>
              <w:t>严格检查缺陷，及时指导返工修复，确保工程质量合格</w:t>
            </w:r>
            <w:r>
              <w:rPr>
                <w:rFonts w:hint="eastAsia" w:ascii="宋体" w:hAnsi="宋体" w:eastAsia="宋体" w:cs="Times New Roman"/>
                <w:bCs/>
                <w:kern w:val="2"/>
                <w:sz w:val="21"/>
                <w:szCs w:val="21"/>
                <w:lang w:val="en-US" w:eastAsia="zh-CN" w:bidi="ar-SA"/>
              </w:rPr>
              <w:t>；</w:t>
            </w:r>
          </w:p>
          <w:p>
            <w:pPr>
              <w:widowControl w:val="0"/>
              <w:spacing w:line="360" w:lineRule="auto"/>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2.</w:t>
            </w:r>
            <w:r>
              <w:rPr>
                <w:rFonts w:ascii="宋体" w:hAnsi="宋体" w:eastAsia="宋体" w:cs="Times New Roman"/>
                <w:bCs/>
                <w:kern w:val="2"/>
                <w:sz w:val="21"/>
                <w:szCs w:val="21"/>
                <w:lang w:val="en-US" w:eastAsia="zh-CN" w:bidi="ar-SA"/>
              </w:rPr>
              <w:t>能看懂设计图，保证整个施工过程严格按照规范进行</w:t>
            </w:r>
            <w:r>
              <w:rPr>
                <w:rFonts w:hint="eastAsia" w:ascii="宋体" w:hAnsi="宋体" w:eastAsia="宋体" w:cs="Times New Roman"/>
                <w:bCs/>
                <w:kern w:val="2"/>
                <w:sz w:val="21"/>
                <w:szCs w:val="21"/>
                <w:lang w:val="en-US" w:eastAsia="zh-CN" w:bidi="ar-SA"/>
              </w:rPr>
              <w:t>；</w:t>
            </w:r>
          </w:p>
          <w:p>
            <w:pPr>
              <w:widowControl w:val="0"/>
              <w:spacing w:line="360" w:lineRule="auto"/>
              <w:jc w:val="left"/>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3.</w:t>
            </w:r>
            <w:r>
              <w:rPr>
                <w:rFonts w:hint="eastAsia" w:ascii="Times New Roman" w:hAnsi="Times New Roman" w:eastAsia="宋体" w:cs="Times New Roman"/>
                <w:kern w:val="2"/>
                <w:sz w:val="21"/>
                <w:szCs w:val="24"/>
                <w:lang w:val="en-US" w:eastAsia="zh-CN" w:bidi="ar-SA"/>
              </w:rPr>
              <w:t>熟练掌握相关专业知识，</w:t>
            </w:r>
            <w:r>
              <w:rPr>
                <w:rFonts w:hint="eastAsia" w:ascii="宋体" w:hAnsi="宋体" w:eastAsia="宋体" w:cs="Times New Roman"/>
                <w:bCs/>
                <w:kern w:val="2"/>
                <w:sz w:val="21"/>
                <w:szCs w:val="21"/>
                <w:lang w:val="en-US" w:eastAsia="zh-CN" w:bidi="ar-SA"/>
              </w:rPr>
              <w:t>能进行建筑智能化系统设备的安装、调试、施工管理工作。</w:t>
            </w:r>
          </w:p>
          <w:p>
            <w:pPr>
              <w:widowControl w:val="0"/>
              <w:autoSpaceDE w:val="0"/>
              <w:autoSpaceDN w:val="0"/>
              <w:adjustRightInd w:val="0"/>
              <w:spacing w:line="360" w:lineRule="auto"/>
              <w:jc w:val="center"/>
              <w:rPr>
                <w:rFonts w:hint="eastAsia" w:ascii="宋体" w:hAnsi="宋体" w:eastAsia="宋体" w:cs="Times New Roman"/>
                <w:bCs/>
                <w:kern w:val="2"/>
                <w:sz w:val="21"/>
                <w:szCs w:val="21"/>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noWrap w:val="0"/>
            <w:vAlign w:val="center"/>
          </w:tcPr>
          <w:p>
            <w:pPr>
              <w:widowControl w:val="0"/>
              <w:autoSpaceDE w:val="0"/>
              <w:autoSpaceDN w:val="0"/>
              <w:adjustRightInd w:val="0"/>
              <w:spacing w:line="360" w:lineRule="auto"/>
              <w:jc w:val="center"/>
              <w:rPr>
                <w:rFonts w:ascii="Times New Roman" w:hAnsi="Times New Roman" w:eastAsia="宋体" w:cs="Times New Roman"/>
                <w:b/>
                <w:bCs/>
                <w:kern w:val="0"/>
                <w:sz w:val="21"/>
                <w:szCs w:val="21"/>
                <w:lang w:val="en-US" w:eastAsia="zh-CN" w:bidi="ar-SA"/>
              </w:rPr>
            </w:pPr>
            <w:r>
              <w:rPr>
                <w:rFonts w:hint="eastAsia" w:ascii="Times New Roman" w:hAnsi="Times New Roman" w:eastAsia="宋体" w:cs="Times New Roman"/>
                <w:b/>
                <w:bCs/>
                <w:kern w:val="0"/>
                <w:sz w:val="21"/>
                <w:szCs w:val="21"/>
                <w:lang w:val="en-US" w:eastAsia="zh-CN" w:bidi="ar-SA"/>
              </w:rPr>
              <w:t>技术员</w:t>
            </w:r>
          </w:p>
        </w:tc>
        <w:tc>
          <w:tcPr>
            <w:tcW w:w="3848" w:type="dxa"/>
            <w:noWrap w:val="0"/>
            <w:vAlign w:val="center"/>
          </w:tcPr>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1.负责本项目部工程特点、质量要求、施工方案、环境智力方案、产品标准、技术措施、针对化学品搬运、贮存、使用的危险程度所采用的安全技术措施等的交底；</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2.负责本项目部安全技术措施的制定和交底；</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3.负责本项目部施工组织设计、专项技术措施、作业指导文件的编制；</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4.负责本项目部特殊工序施工方法（作业执导书）的认可；</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5.</w:t>
            </w:r>
            <w:r>
              <w:rPr>
                <w:rFonts w:hint="eastAsia" w:ascii="宋体" w:hAnsi="宋体" w:eastAsia="宋体" w:cs="宋体"/>
                <w:kern w:val="2"/>
                <w:sz w:val="21"/>
                <w:szCs w:val="21"/>
                <w:lang w:val="en-US" w:eastAsia="zh-CN" w:bidi="ar-SA"/>
              </w:rPr>
              <w:t xml:space="preserve">识图和绘制一般建筑智能化子系统施工图； </w:t>
            </w:r>
          </w:p>
          <w:p>
            <w:pPr>
              <w:widowControl w:val="0"/>
              <w:spacing w:line="360" w:lineRule="auto"/>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SA"/>
              </w:rPr>
              <w:t>6.建筑智能化系统设备的安装、调试、施工管理工作。</w:t>
            </w:r>
          </w:p>
        </w:tc>
        <w:tc>
          <w:tcPr>
            <w:tcW w:w="4108" w:type="dxa"/>
            <w:noWrap w:val="0"/>
            <w:vAlign w:val="top"/>
          </w:tcPr>
          <w:p>
            <w:pPr>
              <w:widowControl w:val="0"/>
              <w:spacing w:line="360" w:lineRule="auto"/>
              <w:jc w:val="both"/>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1.能熟悉施工设计图纸，保证整个施工过程严格按照建筑施工规范进行；</w:t>
            </w:r>
          </w:p>
          <w:p>
            <w:pPr>
              <w:widowControl w:val="0"/>
              <w:spacing w:line="360" w:lineRule="auto"/>
              <w:jc w:val="both"/>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2.熟悉施工技术规范、及各种施工图集；</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3.能够</w:t>
            </w:r>
            <w:r>
              <w:rPr>
                <w:rFonts w:hint="eastAsia" w:ascii="宋体" w:hAnsi="宋体" w:eastAsia="宋体" w:cs="宋体"/>
                <w:kern w:val="2"/>
                <w:sz w:val="21"/>
                <w:szCs w:val="21"/>
                <w:lang w:val="en-US" w:eastAsia="zh-CN" w:bidi="ar-SA"/>
              </w:rPr>
              <w:t>编制施工组织设计、专项技术措施、作业指导文件；</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4.能够进行</w:t>
            </w:r>
            <w:r>
              <w:rPr>
                <w:rFonts w:hint="eastAsia" w:ascii="宋体" w:hAnsi="宋体" w:eastAsia="宋体" w:cs="宋体"/>
                <w:kern w:val="2"/>
                <w:sz w:val="21"/>
                <w:szCs w:val="21"/>
                <w:lang w:val="en-US" w:eastAsia="zh-CN" w:bidi="ar-SA"/>
              </w:rPr>
              <w:t>安全技术措施的制定和交底；</w:t>
            </w:r>
          </w:p>
          <w:p>
            <w:pPr>
              <w:widowControl w:val="0"/>
              <w:spacing w:line="360" w:lineRule="auto"/>
              <w:jc w:val="both"/>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5.能够</w:t>
            </w:r>
            <w:r>
              <w:rPr>
                <w:rFonts w:hint="eastAsia" w:ascii="宋体" w:hAnsi="宋体" w:eastAsia="宋体" w:cs="宋体"/>
                <w:kern w:val="2"/>
                <w:sz w:val="21"/>
                <w:szCs w:val="21"/>
                <w:lang w:val="en-US" w:eastAsia="zh-CN" w:bidi="ar-SA"/>
              </w:rPr>
              <w:t>编制项目施工进度计划；</w:t>
            </w:r>
          </w:p>
          <w:p>
            <w:pPr>
              <w:widowControl w:val="0"/>
              <w:spacing w:line="360" w:lineRule="auto"/>
              <w:jc w:val="both"/>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6.能够严格按照国家、行业规范对工程进行施工质量控制检查，严格检查缺陷，及时指导返工修复，确保工程质量合格；</w:t>
            </w:r>
          </w:p>
          <w:p>
            <w:pPr>
              <w:widowControl w:val="0"/>
              <w:spacing w:line="360" w:lineRule="auto"/>
              <w:jc w:val="both"/>
              <w:rPr>
                <w:rFonts w:hint="eastAsia" w:ascii="宋体" w:hAnsi="宋体" w:eastAsia="宋体" w:cs="宋体"/>
                <w:bCs/>
                <w:kern w:val="2"/>
                <w:sz w:val="21"/>
                <w:szCs w:val="21"/>
                <w:lang w:val="en-US" w:eastAsia="zh-CN" w:bidi="ar-SA"/>
              </w:rPr>
            </w:pPr>
            <w:r>
              <w:rPr>
                <w:rFonts w:hint="eastAsia" w:ascii="宋体" w:hAnsi="宋体" w:eastAsia="宋体" w:cs="宋体"/>
                <w:kern w:val="2"/>
                <w:sz w:val="21"/>
                <w:szCs w:val="21"/>
                <w:lang w:val="en-US" w:eastAsia="zh-CN" w:bidi="ar-SA"/>
              </w:rPr>
              <w:t>7.能够对于特殊工序施工方法（作业执导书）的认可；</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8.能够</w:t>
            </w:r>
            <w:r>
              <w:rPr>
                <w:rFonts w:hint="eastAsia" w:ascii="宋体" w:hAnsi="宋体" w:eastAsia="宋体" w:cs="宋体"/>
                <w:kern w:val="2"/>
                <w:sz w:val="21"/>
                <w:szCs w:val="21"/>
                <w:lang w:val="en-US" w:eastAsia="zh-CN" w:bidi="ar-SA"/>
              </w:rPr>
              <w:t>制定二级应急准备和响应组织的应急的预后措施。</w:t>
            </w:r>
          </w:p>
          <w:p>
            <w:pPr>
              <w:widowControl w:val="0"/>
              <w:autoSpaceDE w:val="0"/>
              <w:autoSpaceDN w:val="0"/>
              <w:adjustRightInd w:val="0"/>
              <w:spacing w:line="360" w:lineRule="auto"/>
              <w:jc w:val="center"/>
              <w:rPr>
                <w:rFonts w:ascii="Times New Roman" w:hAnsi="Times New Roman" w:eastAsia="宋体" w:cs="Times New Roman"/>
                <w:kern w:val="0"/>
                <w:sz w:val="21"/>
                <w:szCs w:val="21"/>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895" w:hRule="atLeast"/>
          <w:jc w:val="center"/>
        </w:trPr>
        <w:tc>
          <w:tcPr>
            <w:tcW w:w="1099" w:type="dxa"/>
            <w:noWrap w:val="0"/>
            <w:vAlign w:val="center"/>
          </w:tcPr>
          <w:p>
            <w:pPr>
              <w:widowControl w:val="0"/>
              <w:autoSpaceDE w:val="0"/>
              <w:autoSpaceDN w:val="0"/>
              <w:adjustRightInd w:val="0"/>
              <w:spacing w:line="360" w:lineRule="auto"/>
              <w:ind w:firstLine="211" w:firstLineChars="100"/>
              <w:jc w:val="center"/>
              <w:rPr>
                <w:rFonts w:ascii="Times New Roman" w:hAnsi="Times New Roman" w:eastAsia="宋体" w:cs="Times New Roman"/>
                <w:b/>
                <w:bCs/>
                <w:kern w:val="0"/>
                <w:sz w:val="21"/>
                <w:szCs w:val="21"/>
                <w:lang w:val="en-US" w:eastAsia="zh-CN" w:bidi="ar-SA"/>
              </w:rPr>
            </w:pPr>
            <w:r>
              <w:rPr>
                <w:rFonts w:hint="eastAsia" w:ascii="宋体" w:hAnsi="宋体" w:eastAsia="宋体" w:cs="Times New Roman"/>
                <w:b/>
                <w:bCs/>
                <w:color w:val="000000"/>
                <w:kern w:val="2"/>
                <w:sz w:val="21"/>
                <w:szCs w:val="21"/>
                <w:lang w:val="en-US" w:eastAsia="zh-CN" w:bidi="ar-SA"/>
              </w:rPr>
              <w:t>质检员</w:t>
            </w:r>
          </w:p>
        </w:tc>
        <w:tc>
          <w:tcPr>
            <w:tcW w:w="3848" w:type="dxa"/>
            <w:noWrap w:val="0"/>
            <w:vAlign w:val="center"/>
          </w:tcPr>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1.</w:t>
            </w:r>
            <w:r>
              <w:rPr>
                <w:rFonts w:hint="eastAsia" w:ascii="宋体" w:hAnsi="宋体" w:eastAsia="宋体" w:cs="宋体"/>
                <w:kern w:val="2"/>
                <w:sz w:val="21"/>
                <w:szCs w:val="21"/>
                <w:lang w:val="en-US" w:eastAsia="zh-CN" w:bidi="ar-SA"/>
              </w:rPr>
              <w:t>负责施工过程对检验批的质量进行验收并对质量等级进行评定，参加分项调试、功能测试和整体调试；</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2.</w:t>
            </w:r>
            <w:r>
              <w:rPr>
                <w:rFonts w:hint="eastAsia" w:ascii="宋体" w:hAnsi="宋体" w:eastAsia="宋体" w:cs="宋体"/>
                <w:kern w:val="2"/>
                <w:sz w:val="21"/>
                <w:szCs w:val="21"/>
                <w:lang w:val="en-US" w:eastAsia="zh-CN" w:bidi="ar-SA"/>
              </w:rPr>
              <w:t>接手上级下达关于纠正、预防措施和持续改进事宜的决定并负责该决定在本岗位得到有效实施；</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3.</w:t>
            </w:r>
            <w:r>
              <w:rPr>
                <w:rFonts w:hint="eastAsia" w:ascii="宋体" w:hAnsi="宋体" w:eastAsia="宋体" w:cs="宋体"/>
                <w:kern w:val="2"/>
                <w:sz w:val="21"/>
                <w:szCs w:val="21"/>
                <w:lang w:val="en-US" w:eastAsia="zh-CN" w:bidi="ar-SA"/>
              </w:rPr>
              <w:t>负责监视和测量结果的传递及过程监视和测量结果的核定工作，负责并组织对“特殊过程”进行验收；</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4.负责对月度工程施工顾客意见调查表的发放、索取和传递；</w:t>
            </w:r>
          </w:p>
        </w:tc>
        <w:tc>
          <w:tcPr>
            <w:tcW w:w="4108" w:type="dxa"/>
            <w:noWrap w:val="0"/>
            <w:vAlign w:val="top"/>
          </w:tcPr>
          <w:p>
            <w:pPr>
              <w:widowControl w:val="0"/>
              <w:spacing w:line="360" w:lineRule="auto"/>
              <w:jc w:val="both"/>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1.能够严格按照国家、行业规范对工程进行施工质量控制检查，严格检查缺陷，及时指导返工修复，确保工程质量合格；2.取得建设行政主管部门颁发的相应质检员资格证；</w:t>
            </w:r>
          </w:p>
          <w:p>
            <w:pPr>
              <w:widowControl w:val="0"/>
              <w:spacing w:line="360" w:lineRule="auto"/>
              <w:jc w:val="both"/>
              <w:rPr>
                <w:rFonts w:hint="eastAsia" w:ascii="宋体" w:hAnsi="宋体" w:eastAsia="宋体" w:cs="宋体"/>
                <w:kern w:val="2"/>
                <w:sz w:val="21"/>
                <w:szCs w:val="21"/>
                <w:lang w:val="en-US" w:eastAsia="zh-CN" w:bidi="ar-SA"/>
              </w:rPr>
            </w:pPr>
            <w:r>
              <w:rPr>
                <w:rFonts w:hint="eastAsia" w:ascii="宋体" w:hAnsi="宋体" w:eastAsia="宋体" w:cs="宋体"/>
                <w:bCs/>
                <w:kern w:val="2"/>
                <w:sz w:val="21"/>
                <w:szCs w:val="21"/>
                <w:lang w:val="en-US" w:eastAsia="zh-CN" w:bidi="ar-SA"/>
              </w:rPr>
              <w:t>3.能够</w:t>
            </w:r>
            <w:r>
              <w:rPr>
                <w:rFonts w:hint="eastAsia" w:ascii="宋体" w:hAnsi="宋体" w:eastAsia="宋体" w:cs="宋体"/>
                <w:kern w:val="2"/>
                <w:sz w:val="21"/>
                <w:szCs w:val="21"/>
                <w:lang w:val="en-US" w:eastAsia="zh-CN" w:bidi="ar-SA"/>
              </w:rPr>
              <w:t>熟悉施工组织设计、专项技术措施、作业指导文件的所有有关质量的各项规定；</w:t>
            </w:r>
          </w:p>
          <w:p>
            <w:pPr>
              <w:widowControl w:val="0"/>
              <w:spacing w:line="360" w:lineRule="auto"/>
              <w:jc w:val="both"/>
              <w:rPr>
                <w:rFonts w:ascii="宋体" w:hAnsi="宋体" w:eastAsia="宋体" w:cs="Times New Roman"/>
                <w:bCs/>
                <w:kern w:val="2"/>
                <w:sz w:val="21"/>
                <w:szCs w:val="21"/>
                <w:lang w:val="en-US" w:eastAsia="zh-CN" w:bidi="ar-SA"/>
              </w:rPr>
            </w:pPr>
            <w:r>
              <w:rPr>
                <w:rFonts w:hint="eastAsia" w:ascii="宋体" w:hAnsi="宋体" w:eastAsia="宋体" w:cs="宋体"/>
                <w:kern w:val="2"/>
                <w:sz w:val="21"/>
                <w:szCs w:val="21"/>
                <w:lang w:val="en-US" w:eastAsia="zh-CN" w:bidi="ar-SA"/>
              </w:rPr>
              <w:t>4.能够监视和测量结果的传递及过程监视和测量结果的核定工作，负责并组织对“特殊过程”进行验收。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6" w:hRule="atLeast"/>
          <w:jc w:val="center"/>
        </w:trPr>
        <w:tc>
          <w:tcPr>
            <w:tcW w:w="1099" w:type="dxa"/>
            <w:noWrap w:val="0"/>
            <w:vAlign w:val="center"/>
          </w:tcPr>
          <w:p>
            <w:pPr>
              <w:widowControl w:val="0"/>
              <w:autoSpaceDE w:val="0"/>
              <w:autoSpaceDN w:val="0"/>
              <w:adjustRightInd w:val="0"/>
              <w:spacing w:line="360" w:lineRule="auto"/>
              <w:jc w:val="center"/>
              <w:rPr>
                <w:rFonts w:ascii="Times New Roman" w:hAnsi="Times New Roman" w:eastAsia="宋体" w:cs="Times New Roman"/>
                <w:b/>
                <w:bCs/>
                <w:kern w:val="0"/>
                <w:sz w:val="21"/>
                <w:szCs w:val="21"/>
                <w:lang w:val="en-US" w:eastAsia="zh-CN" w:bidi="ar-SA"/>
              </w:rPr>
            </w:pPr>
            <w:r>
              <w:rPr>
                <w:rFonts w:hint="eastAsia" w:ascii="Times New Roman" w:hAnsi="Times New Roman" w:eastAsia="宋体" w:cs="Times New Roman"/>
                <w:b/>
                <w:bCs/>
                <w:kern w:val="0"/>
                <w:sz w:val="21"/>
                <w:szCs w:val="21"/>
                <w:lang w:val="en-US" w:eastAsia="zh-CN" w:bidi="ar-SA"/>
              </w:rPr>
              <w:t>安全员</w:t>
            </w:r>
          </w:p>
        </w:tc>
        <w:tc>
          <w:tcPr>
            <w:tcW w:w="3848" w:type="dxa"/>
            <w:noWrap w:val="0"/>
            <w:vAlign w:val="center"/>
          </w:tcPr>
          <w:p>
            <w:pPr>
              <w:widowControl w:val="0"/>
              <w:spacing w:line="360" w:lineRule="auto"/>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1.负责机械设备运行和安拆环境管理工作、操作人员和施工机械安全的检查监督；</w:t>
            </w:r>
          </w:p>
          <w:p>
            <w:pPr>
              <w:widowControl w:val="0"/>
              <w:spacing w:line="360" w:lineRule="auto"/>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2.</w:t>
            </w:r>
            <w:r>
              <w:rPr>
                <w:rFonts w:hint="eastAsia" w:ascii="Times New Roman" w:hAnsi="Times New Roman" w:eastAsia="宋体" w:cs="Times New Roman"/>
                <w:kern w:val="2"/>
                <w:sz w:val="21"/>
                <w:szCs w:val="21"/>
                <w:lang w:val="en-US" w:eastAsia="zh-CN" w:bidi="ar-SA"/>
              </w:rPr>
              <w:t>负责安全生产和管理符合性的检查控制及本岗位记录的管理；</w:t>
            </w:r>
          </w:p>
          <w:p>
            <w:pPr>
              <w:widowControl w:val="0"/>
              <w:spacing w:line="360" w:lineRule="auto"/>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3.</w:t>
            </w:r>
            <w:r>
              <w:rPr>
                <w:rFonts w:hint="eastAsia" w:ascii="Times New Roman" w:hAnsi="Times New Roman" w:eastAsia="宋体" w:cs="Times New Roman"/>
                <w:kern w:val="2"/>
                <w:sz w:val="21"/>
                <w:szCs w:val="21"/>
                <w:lang w:val="en-US" w:eastAsia="zh-CN" w:bidi="ar-SA"/>
              </w:rPr>
              <w:t>负责相关岗位和作业班组不符合及纠正的日常管理控制；</w:t>
            </w:r>
          </w:p>
          <w:p>
            <w:pPr>
              <w:widowControl w:val="0"/>
              <w:spacing w:line="360" w:lineRule="auto"/>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Times New Roman"/>
                <w:bCs/>
                <w:kern w:val="2"/>
                <w:sz w:val="21"/>
                <w:szCs w:val="21"/>
                <w:lang w:val="en-US" w:eastAsia="zh-CN" w:bidi="ar-SA"/>
              </w:rPr>
              <w:t>4.</w:t>
            </w:r>
            <w:r>
              <w:rPr>
                <w:rFonts w:hint="eastAsia" w:ascii="Times New Roman" w:hAnsi="Times New Roman" w:eastAsia="宋体" w:cs="Times New Roman"/>
                <w:kern w:val="2"/>
                <w:sz w:val="21"/>
                <w:szCs w:val="21"/>
                <w:lang w:val="en-US" w:eastAsia="zh-CN" w:bidi="ar-SA"/>
              </w:rPr>
              <w:t>负责对施工安全生产、文明施工以及安全资料的收集、整理、环境污染等方面不符合信息的收集并控制持续改进方法，上下传至相关人员；</w:t>
            </w:r>
          </w:p>
          <w:p>
            <w:pPr>
              <w:widowControl w:val="0"/>
              <w:spacing w:line="360" w:lineRule="auto"/>
              <w:jc w:val="both"/>
              <w:rPr>
                <w:rFonts w:ascii="Times New Roman" w:hAnsi="Times New Roman" w:eastAsia="宋体" w:cs="Times New Roman"/>
                <w:kern w:val="0"/>
                <w:sz w:val="21"/>
                <w:szCs w:val="21"/>
                <w:lang w:val="en-US" w:eastAsia="zh-CN" w:bidi="ar-SA"/>
              </w:rPr>
            </w:pPr>
            <w:r>
              <w:rPr>
                <w:rFonts w:hint="eastAsia" w:ascii="宋体" w:hAnsi="宋体" w:eastAsia="宋体" w:cs="Times New Roman"/>
                <w:bCs/>
                <w:kern w:val="2"/>
                <w:sz w:val="21"/>
                <w:szCs w:val="21"/>
                <w:lang w:val="en-US" w:eastAsia="zh-CN" w:bidi="ar-SA"/>
              </w:rPr>
              <w:t>5.</w:t>
            </w:r>
            <w:r>
              <w:rPr>
                <w:rFonts w:hint="eastAsia" w:ascii="Times New Roman" w:hAnsi="Times New Roman" w:eastAsia="宋体" w:cs="Times New Roman"/>
                <w:kern w:val="2"/>
                <w:sz w:val="21"/>
                <w:szCs w:val="21"/>
                <w:lang w:val="en-US" w:eastAsia="zh-CN" w:bidi="ar-SA"/>
              </w:rPr>
              <w:t>负责二级应急准备和响应组织的安全、污染事故的原因调查与分析。</w:t>
            </w:r>
          </w:p>
        </w:tc>
        <w:tc>
          <w:tcPr>
            <w:tcW w:w="4108" w:type="dxa"/>
            <w:noWrap w:val="0"/>
            <w:vAlign w:val="top"/>
          </w:tcPr>
          <w:p>
            <w:pPr>
              <w:widowControl w:val="0"/>
              <w:spacing w:line="360" w:lineRule="auto"/>
              <w:jc w:val="both"/>
              <w:rPr>
                <w:rFonts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1.</w:t>
            </w:r>
            <w:r>
              <w:rPr>
                <w:rFonts w:ascii="宋体" w:hAnsi="宋体" w:eastAsia="宋体" w:cs="Times New Roman"/>
                <w:bCs/>
                <w:kern w:val="2"/>
                <w:sz w:val="21"/>
                <w:szCs w:val="21"/>
                <w:lang w:val="en-US" w:eastAsia="zh-CN" w:bidi="ar-SA"/>
              </w:rPr>
              <w:t>熟悉项目应执行的国家、行业、地方有关安全施工和环境保护的规范、标准，掌握公司有关安全、环保的管理程序、规定，了解施工工艺</w:t>
            </w:r>
            <w:r>
              <w:rPr>
                <w:rFonts w:hint="eastAsia" w:ascii="宋体" w:hAnsi="宋体" w:eastAsia="宋体" w:cs="Times New Roman"/>
                <w:bCs/>
                <w:kern w:val="2"/>
                <w:sz w:val="21"/>
                <w:szCs w:val="21"/>
                <w:lang w:val="en-US" w:eastAsia="zh-CN" w:bidi="ar-SA"/>
              </w:rPr>
              <w:t>；</w:t>
            </w:r>
          </w:p>
          <w:p>
            <w:pPr>
              <w:widowControl w:val="0"/>
              <w:spacing w:line="360" w:lineRule="auto"/>
              <w:jc w:val="both"/>
              <w:rPr>
                <w:rFonts w:ascii="宋体" w:hAnsi="宋体" w:eastAsia="宋体" w:cs="Times New Roman"/>
                <w:bCs/>
                <w:kern w:val="2"/>
                <w:sz w:val="21"/>
                <w:szCs w:val="21"/>
                <w:lang w:val="en-US" w:eastAsia="zh-CN" w:bidi="ar-SA"/>
              </w:rPr>
            </w:pPr>
            <w:r>
              <w:rPr>
                <w:rFonts w:ascii="宋体" w:hAnsi="宋体" w:eastAsia="宋体" w:cs="Times New Roman"/>
                <w:bCs/>
                <w:kern w:val="2"/>
                <w:sz w:val="21"/>
                <w:szCs w:val="21"/>
                <w:lang w:val="en-US" w:eastAsia="zh-CN" w:bidi="ar-SA"/>
              </w:rPr>
              <w:t>2</w:t>
            </w:r>
            <w:r>
              <w:rPr>
                <w:rFonts w:hint="eastAsia" w:ascii="宋体" w:hAnsi="宋体" w:eastAsia="宋体" w:cs="Times New Roman"/>
                <w:bCs/>
                <w:kern w:val="2"/>
                <w:sz w:val="21"/>
                <w:szCs w:val="21"/>
                <w:lang w:val="en-US" w:eastAsia="zh-CN" w:bidi="ar-SA"/>
              </w:rPr>
              <w:t>.取得</w:t>
            </w:r>
            <w:r>
              <w:rPr>
                <w:rFonts w:ascii="宋体" w:hAnsi="宋体" w:eastAsia="宋体" w:cs="Times New Roman"/>
                <w:bCs/>
                <w:kern w:val="2"/>
                <w:sz w:val="21"/>
                <w:szCs w:val="21"/>
                <w:lang w:val="en-US" w:eastAsia="zh-CN" w:bidi="ar-SA"/>
              </w:rPr>
              <w:t>建设行政主管部门颁发的相应</w:t>
            </w:r>
            <w:r>
              <w:rPr>
                <w:rFonts w:hint="eastAsia" w:ascii="宋体" w:hAnsi="宋体" w:eastAsia="宋体" w:cs="Times New Roman"/>
                <w:bCs/>
                <w:kern w:val="2"/>
                <w:sz w:val="21"/>
                <w:szCs w:val="21"/>
                <w:lang w:val="en-US" w:eastAsia="zh-CN" w:bidi="ar-SA"/>
              </w:rPr>
              <w:t>安全员</w:t>
            </w:r>
            <w:r>
              <w:rPr>
                <w:rFonts w:ascii="宋体" w:hAnsi="宋体" w:eastAsia="宋体" w:cs="Times New Roman"/>
                <w:bCs/>
                <w:kern w:val="2"/>
                <w:sz w:val="21"/>
                <w:szCs w:val="21"/>
                <w:lang w:val="en-US" w:eastAsia="zh-CN" w:bidi="ar-SA"/>
              </w:rPr>
              <w:t>资格</w:t>
            </w:r>
            <w:r>
              <w:rPr>
                <w:rFonts w:hint="eastAsia" w:ascii="宋体" w:hAnsi="宋体" w:eastAsia="宋体" w:cs="Times New Roman"/>
                <w:bCs/>
                <w:kern w:val="2"/>
                <w:sz w:val="21"/>
                <w:szCs w:val="21"/>
                <w:lang w:val="en-US" w:eastAsia="zh-CN" w:bidi="ar-SA"/>
              </w:rPr>
              <w:t>证；</w:t>
            </w:r>
          </w:p>
          <w:p>
            <w:pPr>
              <w:widowControl w:val="0"/>
              <w:spacing w:line="360" w:lineRule="auto"/>
              <w:jc w:val="both"/>
              <w:rPr>
                <w:rFonts w:ascii="宋体" w:hAnsi="宋体" w:eastAsia="宋体" w:cs="Times New Roman"/>
                <w:bCs/>
                <w:kern w:val="2"/>
                <w:sz w:val="21"/>
                <w:szCs w:val="21"/>
                <w:lang w:val="en-US" w:eastAsia="zh-CN" w:bidi="ar-SA"/>
              </w:rPr>
            </w:pPr>
            <w:r>
              <w:rPr>
                <w:rFonts w:ascii="宋体" w:hAnsi="宋体" w:eastAsia="宋体" w:cs="Times New Roman"/>
                <w:bCs/>
                <w:kern w:val="2"/>
                <w:sz w:val="21"/>
                <w:szCs w:val="21"/>
                <w:lang w:val="en-US" w:eastAsia="zh-CN" w:bidi="ar-SA"/>
              </w:rPr>
              <w:t>3</w:t>
            </w:r>
            <w:r>
              <w:rPr>
                <w:rFonts w:hint="eastAsia" w:ascii="宋体" w:hAnsi="宋体" w:eastAsia="宋体" w:cs="Times New Roman"/>
                <w:bCs/>
                <w:kern w:val="2"/>
                <w:sz w:val="21"/>
                <w:szCs w:val="21"/>
                <w:lang w:val="en-US" w:eastAsia="zh-CN" w:bidi="ar-SA"/>
              </w:rPr>
              <w:t>.</w:t>
            </w:r>
            <w:r>
              <w:rPr>
                <w:rFonts w:ascii="宋体" w:hAnsi="宋体" w:eastAsia="宋体" w:cs="Times New Roman"/>
                <w:bCs/>
                <w:kern w:val="2"/>
                <w:sz w:val="21"/>
                <w:szCs w:val="21"/>
                <w:lang w:val="en-US" w:eastAsia="zh-CN" w:bidi="ar-SA"/>
              </w:rPr>
              <w:t>具备施工项目督促检查和实施相关教育培训的能力</w:t>
            </w:r>
            <w:r>
              <w:rPr>
                <w:rFonts w:hint="eastAsia" w:ascii="宋体" w:hAnsi="宋体" w:eastAsia="宋体" w:cs="Times New Roman"/>
                <w:bCs/>
                <w:kern w:val="2"/>
                <w:sz w:val="21"/>
                <w:szCs w:val="21"/>
                <w:lang w:val="en-US" w:eastAsia="zh-CN" w:bidi="ar-SA"/>
              </w:rPr>
              <w:t>；</w:t>
            </w:r>
          </w:p>
          <w:p>
            <w:pPr>
              <w:widowControl w:val="0"/>
              <w:spacing w:line="360" w:lineRule="auto"/>
              <w:jc w:val="both"/>
              <w:rPr>
                <w:rFonts w:ascii="宋体" w:hAnsi="宋体" w:eastAsia="宋体" w:cs="Times New Roman"/>
                <w:bCs/>
                <w:kern w:val="2"/>
                <w:sz w:val="21"/>
                <w:szCs w:val="21"/>
                <w:lang w:val="en-US" w:eastAsia="zh-CN" w:bidi="ar-SA"/>
              </w:rPr>
            </w:pPr>
            <w:r>
              <w:rPr>
                <w:rFonts w:ascii="宋体" w:hAnsi="宋体" w:eastAsia="宋体" w:cs="Times New Roman"/>
                <w:bCs/>
                <w:kern w:val="2"/>
                <w:sz w:val="21"/>
                <w:szCs w:val="21"/>
                <w:lang w:val="en-US" w:eastAsia="zh-CN" w:bidi="ar-SA"/>
              </w:rPr>
              <w:t>4</w:t>
            </w:r>
            <w:r>
              <w:rPr>
                <w:rFonts w:hint="eastAsia" w:ascii="宋体" w:hAnsi="宋体" w:eastAsia="宋体" w:cs="Times New Roman"/>
                <w:bCs/>
                <w:kern w:val="2"/>
                <w:sz w:val="21"/>
                <w:szCs w:val="21"/>
                <w:lang w:val="en-US" w:eastAsia="zh-CN" w:bidi="ar-SA"/>
              </w:rPr>
              <w:t>.</w:t>
            </w:r>
            <w:r>
              <w:rPr>
                <w:rFonts w:ascii="宋体" w:hAnsi="宋体" w:eastAsia="宋体" w:cs="Times New Roman"/>
                <w:bCs/>
                <w:kern w:val="2"/>
                <w:sz w:val="21"/>
                <w:szCs w:val="21"/>
                <w:lang w:val="en-US" w:eastAsia="zh-CN" w:bidi="ar-SA"/>
              </w:rPr>
              <w:t>具备项目现场设施平面布置和编制项目安全与环境控制策划文件和实际控制的能力</w:t>
            </w:r>
            <w:r>
              <w:rPr>
                <w:rFonts w:hint="eastAsia" w:ascii="宋体" w:hAnsi="宋体" w:eastAsia="宋体" w:cs="Times New Roman"/>
                <w:bCs/>
                <w:kern w:val="2"/>
                <w:sz w:val="21"/>
                <w:szCs w:val="21"/>
                <w:lang w:val="en-US" w:eastAsia="zh-CN" w:bidi="ar-SA"/>
              </w:rPr>
              <w:t>；</w:t>
            </w:r>
          </w:p>
          <w:p>
            <w:pPr>
              <w:widowControl w:val="0"/>
              <w:autoSpaceDE w:val="0"/>
              <w:autoSpaceDN w:val="0"/>
              <w:adjustRightInd w:val="0"/>
              <w:spacing w:line="360" w:lineRule="auto"/>
              <w:jc w:val="center"/>
              <w:rPr>
                <w:rFonts w:ascii="宋体" w:hAnsi="宋体" w:eastAsia="宋体" w:cs="Times New Roman"/>
                <w:bCs/>
                <w:kern w:val="2"/>
                <w:sz w:val="21"/>
                <w:szCs w:val="21"/>
                <w:lang w:val="en-US" w:eastAsia="zh-CN" w:bidi="ar-SA"/>
              </w:rPr>
            </w:pPr>
            <w:r>
              <w:rPr>
                <w:rFonts w:ascii="宋体" w:hAnsi="宋体" w:eastAsia="宋体" w:cs="Times New Roman"/>
                <w:bCs/>
                <w:kern w:val="2"/>
                <w:sz w:val="21"/>
                <w:szCs w:val="21"/>
                <w:lang w:val="en-US" w:eastAsia="zh-CN" w:bidi="ar-SA"/>
              </w:rPr>
              <w:t>5</w:t>
            </w:r>
            <w:r>
              <w:rPr>
                <w:rFonts w:hint="eastAsia" w:ascii="宋体" w:hAnsi="宋体" w:eastAsia="宋体" w:cs="Times New Roman"/>
                <w:bCs/>
                <w:kern w:val="2"/>
                <w:sz w:val="21"/>
                <w:szCs w:val="21"/>
                <w:lang w:val="en-US" w:eastAsia="zh-CN" w:bidi="ar-SA"/>
              </w:rPr>
              <w:t>.</w:t>
            </w:r>
            <w:r>
              <w:rPr>
                <w:rFonts w:ascii="宋体" w:hAnsi="宋体" w:eastAsia="宋体" w:cs="Times New Roman"/>
                <w:bCs/>
                <w:kern w:val="2"/>
                <w:sz w:val="21"/>
                <w:szCs w:val="21"/>
                <w:lang w:val="en-US" w:eastAsia="zh-CN" w:bidi="ar-SA"/>
              </w:rPr>
              <w:t>具备对</w:t>
            </w:r>
            <w:r>
              <w:rPr>
                <w:rFonts w:hint="eastAsia" w:ascii="宋体" w:hAnsi="宋体" w:eastAsia="宋体" w:cs="Times New Roman"/>
                <w:bCs/>
                <w:kern w:val="2"/>
                <w:sz w:val="21"/>
                <w:szCs w:val="21"/>
                <w:lang w:val="en-US" w:eastAsia="zh-CN" w:bidi="ar-SA"/>
              </w:rPr>
              <w:t>安全事故</w:t>
            </w:r>
            <w:r>
              <w:rPr>
                <w:rFonts w:ascii="宋体" w:hAnsi="宋体" w:eastAsia="宋体" w:cs="Times New Roman"/>
                <w:bCs/>
                <w:kern w:val="2"/>
                <w:sz w:val="21"/>
                <w:szCs w:val="21"/>
                <w:lang w:val="en-US" w:eastAsia="zh-CN" w:bidi="ar-SA"/>
              </w:rPr>
              <w:t>真实性和可追溯性负责的能力</w:t>
            </w:r>
            <w:r>
              <w:rPr>
                <w:rFonts w:hint="eastAsia" w:ascii="宋体" w:hAnsi="宋体" w:eastAsia="宋体" w:cs="Times New Roman"/>
                <w:bCs/>
                <w:kern w:val="2"/>
                <w:sz w:val="21"/>
                <w:szCs w:val="21"/>
                <w:lang w:val="en-US" w:eastAsia="zh-CN" w:bidi="ar-SA"/>
              </w:rPr>
              <w:t>。</w:t>
            </w:r>
          </w:p>
        </w:tc>
      </w:tr>
    </w:tbl>
    <w:p>
      <w:pPr>
        <w:spacing w:line="360" w:lineRule="auto"/>
        <w:ind w:firstLine="480" w:firstLineChars="200"/>
        <w:rPr>
          <w:rFonts w:hint="eastAsia" w:ascii="宋体" w:hAnsi="宋体"/>
          <w:color w:val="000000"/>
          <w:sz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（二）企业行业调研情况分析</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1.行业调查</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0"/>
          <w:sz w:val="24"/>
          <w:szCs w:val="24"/>
          <w:lang w:val="en-US" w:eastAsia="zh-CN"/>
        </w:rPr>
        <w:t>建筑</w:t>
      </w:r>
      <w:r>
        <w:rPr>
          <w:rFonts w:hint="eastAsia" w:ascii="宋体" w:hAnsi="宋体" w:eastAsia="宋体" w:cs="宋体"/>
          <w:color w:val="000000"/>
          <w:kern w:val="0"/>
          <w:sz w:val="24"/>
          <w:szCs w:val="24"/>
        </w:rPr>
        <w:t>智能化工程技术专业人才需求的层次性分析</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从我们这次对</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行业的公司的调查，了解到企业对</w:t>
      </w:r>
      <w:r>
        <w:rPr>
          <w:rFonts w:hint="eastAsia" w:ascii="宋体" w:hAnsi="宋体" w:eastAsia="宋体" w:cs="宋体"/>
          <w:color w:val="000000"/>
          <w:kern w:val="0"/>
          <w:sz w:val="24"/>
          <w:szCs w:val="24"/>
          <w:lang w:val="en-US" w:eastAsia="zh-CN"/>
        </w:rPr>
        <w:t>建筑智能化</w:t>
      </w:r>
      <w:r>
        <w:rPr>
          <w:rFonts w:hint="eastAsia" w:ascii="宋体" w:hAnsi="宋体" w:eastAsia="宋体" w:cs="宋体"/>
          <w:color w:val="000000"/>
          <w:kern w:val="0"/>
          <w:sz w:val="24"/>
          <w:szCs w:val="24"/>
        </w:rPr>
        <w:t>人才的需求是有层次性的，且对不同层次的员工需要他们具备的知识、能力、素质也是不样的。从</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设备的安装、操作、维护、管理到</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系统的专业设计、开发、工程验收，从</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企业的老总、经理、部门负责人到</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管理员，助理</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管理师，</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管理师等各个类型和层次的人才社会都有需求，大体上可以把对</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人才的需求划分成五个层次。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一个层次也是数量需求最多的一个层次就是管理员层，这一个层次就是从事各系统的施工安装和值机操作，如：综合布线系统的施工、建筑设备监控系统的运行值机操作、安全防范系统线路及设备安装，控制室内运行值机操作等。这个层次的员工主要突出个人技能，具备一定的操作能力，工作经验，专科、中专及其以下文化程度即可。</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二个层次就是助理管理师层，这个层次负责各系统的测试、维护、故障排查，如：综合布线系统缆线端接与系统测试、建筑设备监控系统的测试与维护、视频监控系统、入侵探测器、出入口系统调试与管理维护等。这个层次侧重于综合能力，注重知识面和知识程度，在就技能上要求更高。这个层次必须具备专科及其以上文化层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三个层次就是管理师层，主要负责专业设计、开发、工程验收，如：综合布线系统的设计、验收，建筑设备监控系统方案设计、选型、功能配置、验收，安全防范系统方案设计、选型、功能配置、验收，培训与管理等。这个层次必须具备本科及其以上文化层次，个别优秀的专科生也可进到这个层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第四个层次就是高级</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管理人才，这个层次的人才必须擅长战略规划，顾客关系，人力资源，系统决策等，本科及其以上文化层次。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第五个层次就是</w:t>
      </w:r>
      <w:r>
        <w:rPr>
          <w:rFonts w:hint="eastAsia" w:ascii="宋体" w:hAnsi="宋体" w:eastAsia="宋体" w:cs="宋体"/>
          <w:color w:val="000000"/>
          <w:kern w:val="0"/>
          <w:sz w:val="24"/>
          <w:szCs w:val="24"/>
          <w:lang w:eastAsia="zh-CN"/>
        </w:rPr>
        <w:t>建筑智能化</w:t>
      </w:r>
      <w:r>
        <w:rPr>
          <w:rFonts w:hint="eastAsia" w:ascii="宋体" w:hAnsi="宋体" w:eastAsia="宋体" w:cs="宋体"/>
          <w:color w:val="000000"/>
          <w:kern w:val="0"/>
          <w:sz w:val="24"/>
          <w:szCs w:val="24"/>
        </w:rPr>
        <w:t>的研究型人才，战略规划人才，研究生其以上文化层次。</w:t>
      </w:r>
    </w:p>
    <w:p>
      <w:pPr>
        <w:keepNext w:val="0"/>
        <w:keepLines w:val="0"/>
        <w:pageBreakBefore w:val="0"/>
        <w:widowControl/>
        <w:kinsoku/>
        <w:wordWrap/>
        <w:overflowPunct/>
        <w:topLinePunct w:val="0"/>
        <w:autoSpaceDE/>
        <w:autoSpaceDN/>
        <w:bidi w:val="0"/>
        <w:adjustRightInd/>
        <w:snapToGrid/>
        <w:spacing w:beforeAutospacing="0" w:after="0" w:afterAutospacing="0" w:line="360" w:lineRule="auto"/>
        <w:ind w:firstLine="480" w:firstLineChars="200"/>
        <w:jc w:val="both"/>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职业学校的人才培养目标主要应定位于第一个层次，即管理员层，学生未来发展为第二个层次，即助理管理师层。</w:t>
      </w:r>
    </w:p>
    <w:p>
      <w:pPr>
        <w:keepNext w:val="0"/>
        <w:keepLines w:val="0"/>
        <w:pageBreakBefore w:val="0"/>
        <w:widowControl/>
        <w:kinsoku/>
        <w:wordWrap/>
        <w:overflowPunct/>
        <w:topLinePunct w:val="0"/>
        <w:autoSpaceDE/>
        <w:autoSpaceDN/>
        <w:bidi w:val="0"/>
        <w:adjustRightInd/>
        <w:snapToGrid/>
        <w:spacing w:beforeAutospacing="0" w:after="0" w:afterAutospacing="0" w:line="360" w:lineRule="auto"/>
        <w:ind w:firstLine="480" w:firstLineChars="200"/>
        <w:jc w:val="both"/>
        <w:textAlignment w:val="auto"/>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2）建筑智能化未来人才需求分析</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1</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建筑设备技术专业人才需求分析</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20</w:t>
      </w:r>
      <w:r>
        <w:rPr>
          <w:rFonts w:hint="eastAsia" w:ascii="Times New Roman" w:hAnsi="Times New Roman" w:cs="Times New Roman"/>
          <w:color w:val="000000"/>
          <w:sz w:val="24"/>
          <w:szCs w:val="24"/>
          <w:lang w:val="en-US" w:eastAsia="zh-CN"/>
        </w:rPr>
        <w:t>21</w:t>
      </w:r>
      <w:r>
        <w:rPr>
          <w:rFonts w:hint="default" w:ascii="Times New Roman" w:hAnsi="Times New Roman" w:cs="Times New Roman"/>
          <w:color w:val="000000"/>
          <w:sz w:val="24"/>
          <w:szCs w:val="24"/>
        </w:rPr>
        <w:t>年，建筑设备安装领域从业人员443.07万，在建筑业中所占比例约11.1％根据对部分建筑设备安装企业的调查统计，国有企业、集体企业和农村劳务企业中从业人员占从业人员总数的比例分别约为10％、10％和80％，这三类企业中技术与管理人员的比例分别约为65％、20％、和5％。按以上比例，在建筑设备安装业的技术与管理人员的数量约54.13万左右，占该行业从业人员总数的12.5％。今后10年，建筑设备安装业的从业人员要达到500万，专业技术与管理人员的比例需要30％，10年内需补充约100万专门人才。若由高、中等职业教育培养其中的60％，即60万人左右。</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2</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建筑智能化工程技术人才需求分析</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建筑智能化是近年来我国建筑业中发展颇快的技术领域，目前，这类专业人才极其匮乏，严重制约了我国建筑智能化水平的提高。今</w:t>
      </w:r>
      <w:r>
        <w:rPr>
          <w:rFonts w:hint="eastAsia" w:ascii="Times New Roman" w:hAnsi="Times New Roman" w:cs="Times New Roman"/>
          <w:color w:val="000000"/>
          <w:sz w:val="24"/>
          <w:szCs w:val="24"/>
          <w:lang w:val="en-US" w:eastAsia="zh-CN"/>
        </w:rPr>
        <w:t>后</w:t>
      </w:r>
      <w:r>
        <w:rPr>
          <w:rFonts w:hint="default" w:ascii="Times New Roman" w:hAnsi="Times New Roman" w:cs="Times New Roman"/>
          <w:color w:val="000000"/>
          <w:sz w:val="24"/>
          <w:szCs w:val="24"/>
        </w:rPr>
        <w:t>10年，建筑智能化在我国将迅速发展，从业人员将增至</w:t>
      </w:r>
      <w:r>
        <w:rPr>
          <w:rFonts w:hint="eastAsia" w:ascii="Times New Roman" w:hAnsi="Times New Roman" w:cs="Times New Roman"/>
          <w:color w:val="000000"/>
          <w:sz w:val="24"/>
          <w:szCs w:val="24"/>
          <w:lang w:val="en-US" w:eastAsia="zh-CN"/>
        </w:rPr>
        <w:t>7</w:t>
      </w:r>
      <w:r>
        <w:rPr>
          <w:rFonts w:hint="default" w:ascii="Times New Roman" w:hAnsi="Times New Roman" w:cs="Times New Roman"/>
          <w:color w:val="000000"/>
          <w:sz w:val="24"/>
          <w:szCs w:val="24"/>
        </w:rPr>
        <w:t>00万，其中专业技术与管理人员的需求比例在40％左右，其中高、中等职业教育毕业生的比例约需60％，年均需培养3万人以上。今</w:t>
      </w:r>
      <w:r>
        <w:rPr>
          <w:rFonts w:hint="eastAsia" w:ascii="Times New Roman" w:hAnsi="Times New Roman" w:cs="Times New Roman"/>
          <w:color w:val="000000"/>
          <w:sz w:val="24"/>
          <w:szCs w:val="24"/>
          <w:lang w:val="en-US" w:eastAsia="zh-CN"/>
        </w:rPr>
        <w:t>后</w:t>
      </w:r>
      <w:r>
        <w:rPr>
          <w:rFonts w:hint="default" w:ascii="Times New Roman" w:hAnsi="Times New Roman" w:cs="Times New Roman"/>
          <w:color w:val="000000"/>
          <w:sz w:val="24"/>
          <w:szCs w:val="24"/>
        </w:rPr>
        <w:t>10年，建筑智能化在我国将迅速发展，从业人员将增至</w:t>
      </w:r>
      <w:r>
        <w:rPr>
          <w:rFonts w:hint="eastAsia" w:ascii="Times New Roman" w:hAnsi="Times New Roman" w:cs="Times New Roman"/>
          <w:color w:val="000000"/>
          <w:sz w:val="24"/>
          <w:szCs w:val="24"/>
          <w:lang w:val="en-US" w:eastAsia="zh-CN"/>
        </w:rPr>
        <w:t>7</w:t>
      </w:r>
      <w:r>
        <w:rPr>
          <w:rFonts w:hint="default" w:ascii="Times New Roman" w:hAnsi="Times New Roman" w:cs="Times New Roman"/>
          <w:color w:val="000000"/>
          <w:sz w:val="24"/>
          <w:szCs w:val="24"/>
        </w:rPr>
        <w:t>00万，其中专业技术与管理人员的需求比例在40％左右，其中高、中等职业教育毕业生的比例约需60％，年均需培养3万人以上。</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2.企业调研</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1）</w:t>
      </w:r>
      <w:r>
        <w:rPr>
          <w:rFonts w:hint="eastAsia" w:ascii="Times New Roman" w:hAnsi="Times New Roman" w:cs="Times New Roman"/>
          <w:color w:val="000000"/>
          <w:sz w:val="24"/>
          <w:szCs w:val="24"/>
          <w:lang w:eastAsia="zh-CN"/>
        </w:rPr>
        <w:t>建筑智能化</w:t>
      </w:r>
      <w:r>
        <w:rPr>
          <w:rFonts w:hint="eastAsia" w:ascii="Times New Roman" w:hAnsi="Times New Roman" w:cs="Times New Roman"/>
          <w:color w:val="000000"/>
          <w:sz w:val="24"/>
          <w:szCs w:val="24"/>
          <w:lang w:val="en-US" w:eastAsia="zh-CN"/>
        </w:rPr>
        <w:t>企业</w:t>
      </w:r>
      <w:r>
        <w:rPr>
          <w:rFonts w:hint="default" w:ascii="Times New Roman" w:hAnsi="Times New Roman" w:cs="Times New Roman"/>
          <w:color w:val="000000"/>
          <w:sz w:val="24"/>
          <w:szCs w:val="24"/>
        </w:rPr>
        <w:t>就业岗位群分析</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设备安装与运行专业学生未来的服务领域主要是</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系统设备监控、运行维护、</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工程设计、管理、安装与调试等;工作去向主要是</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工程公司，从事楼控、综合布线、闭路电视监控等弱电系统的设计及施工等工作;智能建筑检测公司，从事弱电系统的检测及咨询工作;消防施工或消防检测公司，从事消防系统的设计、施工、检测及咨询工作;</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产品销售公司的技术代表或办公室高级职员，从事</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产品的硬件、软件销售、技术服务和技术推广工作;楼宇机电设备政府技术监督与安全监督部门的技术监督检查技术员或安全培训教师，从事楼宇机电设备的技术标准推广、实施、检查;电梯、消防、供配电设备等的年度安全检查等工作;物业管理公司，从事</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系统和建筑机电设备的运行、维护、维修、物业管理等工作;楼宇机电设备专业安装及维护公司，从事电梯或空调设备的安装及维修工作;楼宇机电设备国内外厂家销售公司的技术代表或办公室高级职员，从事产品推介、市场开拓与产品售后服务工作。</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rPr>
        <w:t>企业对</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工程技术专业人才的素质要求</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行业是一个集计算机技术、通信技术、自动控制技术等技术于一体的行业，涉及的知识领域十分宽泛，它要求我们培养出来的人才必须是复合型的技能人才，</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行业的过程涉及的环节很多，岗位很多，需要打交道的人、机构、事、仪器、设备也很多，它的专业性、技术性、综合性、还有灵活性都很强，概括起来，一个合格的</w:t>
      </w:r>
      <w:r>
        <w:rPr>
          <w:rFonts w:hint="eastAsia" w:ascii="Times New Roman" w:hAnsi="Times New Roman" w:cs="Times New Roman"/>
          <w:color w:val="000000"/>
          <w:sz w:val="24"/>
          <w:szCs w:val="24"/>
          <w:lang w:eastAsia="zh-CN"/>
        </w:rPr>
        <w:t>建筑智能化</w:t>
      </w:r>
      <w:r>
        <w:rPr>
          <w:rFonts w:hint="default" w:ascii="Times New Roman" w:hAnsi="Times New Roman" w:cs="Times New Roman"/>
          <w:color w:val="000000"/>
          <w:sz w:val="24"/>
          <w:szCs w:val="24"/>
        </w:rPr>
        <w:t>人才必须具备广博的知识，良好的专业技能，较强的沟通协调能力，良好的职业操守。它要求人才的专业素质和综合素质都必须要高。</w:t>
      </w:r>
    </w:p>
    <w:p>
      <w:pPr>
        <w:widowControl w:val="0"/>
        <w:spacing w:line="360" w:lineRule="auto"/>
        <w:ind w:firstLine="675" w:firstLineChars="224"/>
        <w:jc w:val="both"/>
        <w:outlineLvl w:val="0"/>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三、现行培养方案分析</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（一）毕业要求与培养目标契合度</w:t>
      </w:r>
    </w:p>
    <w:p>
      <w:pPr>
        <w:spacing w:line="360" w:lineRule="auto"/>
        <w:ind w:firstLine="480" w:firstLineChars="200"/>
        <w:rPr>
          <w:rFonts w:hint="eastAsia" w:hAnsi="宋体"/>
          <w:bCs/>
          <w:sz w:val="24"/>
          <w:szCs w:val="21"/>
          <w:highlight w:val="none"/>
        </w:rPr>
      </w:pPr>
      <w:r>
        <w:rPr>
          <w:rFonts w:hint="eastAsia" w:hAnsi="宋体"/>
          <w:bCs/>
          <w:sz w:val="24"/>
          <w:szCs w:val="21"/>
          <w:highlight w:val="none"/>
        </w:rPr>
        <w:t>学生通过规定年限的学习，修满本专业人才培养方案所规</w:t>
      </w:r>
      <w:r>
        <w:rPr>
          <w:rFonts w:hint="eastAsia" w:hAnsi="宋体"/>
          <w:bCs/>
          <w:color w:val="000000"/>
          <w:sz w:val="24"/>
          <w:szCs w:val="21"/>
          <w:highlight w:val="none"/>
        </w:rPr>
        <w:t>定的学</w:t>
      </w:r>
      <w:r>
        <w:rPr>
          <w:rFonts w:hint="eastAsia" w:hAnsi="宋体"/>
          <w:bCs/>
          <w:sz w:val="24"/>
          <w:szCs w:val="21"/>
          <w:highlight w:val="none"/>
        </w:rPr>
        <w:t>分，完成规定的教学活动，毕业时达到本专业人才培养目标和培养规格的要求。</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Times New Roman" w:hAnsi="Times New Roman" w:eastAsia="宋体" w:cs="宋体"/>
          <w:bCs/>
          <w:color w:val="000000"/>
          <w:kern w:val="2"/>
          <w:sz w:val="24"/>
          <w:szCs w:val="24"/>
          <w:highlight w:val="none"/>
          <w:lang w:val="en-US" w:eastAsia="zh-CN" w:bidi="ar"/>
        </w:rPr>
      </w:pPr>
      <w:r>
        <w:rPr>
          <w:rFonts w:hint="eastAsia" w:ascii="Times New Roman" w:hAnsi="Times New Roman" w:eastAsia="宋体" w:cs="宋体"/>
          <w:color w:val="000000"/>
          <w:kern w:val="2"/>
          <w:sz w:val="24"/>
          <w:szCs w:val="24"/>
          <w:highlight w:val="none"/>
          <w:lang w:val="en-US" w:eastAsia="zh-CN" w:bidi="ar"/>
        </w:rPr>
        <w:t>其中包括：</w:t>
      </w:r>
      <w:r>
        <w:rPr>
          <w:rFonts w:hint="eastAsia" w:ascii="Times New Roman" w:hAnsi="Times New Roman" w:eastAsia="宋体" w:cs="宋体"/>
          <w:bCs/>
          <w:color w:val="000000"/>
          <w:kern w:val="2"/>
          <w:sz w:val="24"/>
          <w:szCs w:val="24"/>
          <w:highlight w:val="none"/>
          <w:lang w:val="en-US" w:eastAsia="zh-CN" w:bidi="ar"/>
        </w:rPr>
        <w:t>公共基础课程模块；专业（技能）课程模块；毕业环节；第二课堂；公共选修课程模块、专业选修课程模块。</w:t>
      </w:r>
    </w:p>
    <w:p>
      <w:pPr>
        <w:spacing w:line="360" w:lineRule="auto"/>
        <w:ind w:firstLine="480" w:firstLineChars="200"/>
        <w:rPr>
          <w:rFonts w:hint="default" w:ascii="Times New Roman" w:hAnsi="Times New Roman" w:eastAsia="宋体" w:cs="宋体"/>
          <w:bCs/>
          <w:color w:val="000000"/>
          <w:kern w:val="2"/>
          <w:sz w:val="24"/>
          <w:szCs w:val="24"/>
          <w:highlight w:val="none"/>
          <w:lang w:val="en-US" w:eastAsia="zh-CN" w:bidi="ar"/>
        </w:rPr>
      </w:pPr>
      <w:r>
        <w:rPr>
          <w:rFonts w:hint="eastAsia" w:ascii="Times New Roman" w:hAnsi="Times New Roman" w:eastAsia="宋体" w:cs="宋体"/>
          <w:bCs/>
          <w:color w:val="000000"/>
          <w:kern w:val="2"/>
          <w:sz w:val="24"/>
          <w:szCs w:val="24"/>
          <w:highlight w:val="none"/>
          <w:lang w:val="en-US" w:eastAsia="zh-CN" w:bidi="ar"/>
        </w:rPr>
        <w:t>毕业要求基本符合对本专业人才的培养目标，从理论知识、实操能力、技能、思想政治方面实现了</w:t>
      </w:r>
      <w:r>
        <w:rPr>
          <w:rFonts w:hint="eastAsia" w:ascii="宋体" w:hAnsi="宋体"/>
          <w:color w:val="000000"/>
          <w:sz w:val="24"/>
        </w:rPr>
        <w:t>培养理想信念坚定，德、智、体、美、劳全面发展，具有一定的科学文化水平,良好的人文素养、职业道德和创新意识，精益求精的工匠精神，较强的就业能力和可持续发展的能力；掌握本专业知识和技术技能，面向土木工程建筑业、房屋建筑业等行业的建筑智能化工程技术人员职业群，能够从事建筑智能化工程施工与管理相关工作的高素质复合型技术技能人才。</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课程体系与毕业要求的契合度</w:t>
      </w:r>
    </w:p>
    <w:p>
      <w:pPr>
        <w:spacing w:line="360" w:lineRule="auto"/>
        <w:ind w:firstLine="480" w:firstLineChars="200"/>
        <w:rPr>
          <w:color w:val="000000"/>
          <w:sz w:val="24"/>
        </w:rPr>
      </w:pPr>
      <w:r>
        <w:rPr>
          <w:rFonts w:hint="eastAsia"/>
          <w:color w:val="000000"/>
          <w:sz w:val="24"/>
          <w:lang w:val="en-US" w:eastAsia="zh-CN"/>
        </w:rPr>
        <w:t>1.</w:t>
      </w:r>
      <w:r>
        <w:rPr>
          <w:color w:val="000000"/>
          <w:sz w:val="24"/>
        </w:rPr>
        <w:t>课程体系设计思路</w:t>
      </w:r>
    </w:p>
    <w:p>
      <w:pPr>
        <w:spacing w:line="360" w:lineRule="auto"/>
        <w:ind w:firstLine="480" w:firstLineChars="200"/>
        <w:rPr>
          <w:color w:val="000000"/>
          <w:sz w:val="24"/>
        </w:rPr>
      </w:pPr>
      <w:r>
        <w:rPr>
          <w:rFonts w:hint="eastAsia"/>
          <w:color w:val="000000"/>
          <w:sz w:val="24"/>
          <w:lang w:val="en-US" w:eastAsia="zh-CN"/>
        </w:rPr>
        <w:t>现行培养方案</w:t>
      </w:r>
      <w:r>
        <w:rPr>
          <w:color w:val="000000"/>
          <w:sz w:val="24"/>
        </w:rPr>
        <w:t>按照“调研就业需求→确定岗位群及核心岗位→分析岗位能力→凝练典型工作任务→归纳行动领域→构建学习领域→形成课程体系”的程序。具体步骤如下：</w:t>
      </w:r>
    </w:p>
    <w:p>
      <w:pPr>
        <w:spacing w:line="460" w:lineRule="exact"/>
        <w:rPr>
          <w:rFonts w:hint="eastAsia" w:ascii="仿宋_GB2312" w:hAnsi="宋体-18030" w:eastAsia="仿宋_GB2312"/>
          <w:szCs w:val="21"/>
        </w:rPr>
      </w:pPr>
      <w:r>
        <w:rPr>
          <w:rFonts w:hint="eastAsia" w:ascii="仿宋_GB2312" w:hAnsi="宋体-18030" w:eastAsia="仿宋_GB2312"/>
          <w:szCs w:val="21"/>
        </w:rPr>
        <mc:AlternateContent>
          <mc:Choice Requires="wpg">
            <w:drawing>
              <wp:anchor distT="0" distB="0" distL="114300" distR="114300" simplePos="0" relativeHeight="251659264" behindDoc="0" locked="0" layoutInCell="0" allowOverlap="1">
                <wp:simplePos x="0" y="0"/>
                <wp:positionH relativeFrom="column">
                  <wp:align>center</wp:align>
                </wp:positionH>
                <wp:positionV relativeFrom="paragraph">
                  <wp:posOffset>135255</wp:posOffset>
                </wp:positionV>
                <wp:extent cx="5214620" cy="2510790"/>
                <wp:effectExtent l="4445" t="4445" r="13335" b="12065"/>
                <wp:wrapSquare wrapText="bothSides"/>
                <wp:docPr id="25" name="组合 25"/>
                <wp:cNvGraphicFramePr/>
                <a:graphic xmlns:a="http://schemas.openxmlformats.org/drawingml/2006/main">
                  <a:graphicData uri="http://schemas.microsoft.com/office/word/2010/wordprocessingGroup">
                    <wpg:wgp>
                      <wpg:cNvGrpSpPr/>
                      <wpg:grpSpPr>
                        <a:xfrm>
                          <a:off x="0" y="0"/>
                          <a:ext cx="5214620" cy="2510790"/>
                          <a:chOff x="0" y="0"/>
                          <a:chExt cx="10000" cy="10000"/>
                        </a:xfrm>
                      </wpg:grpSpPr>
                      <wps:wsp>
                        <wps:cNvPr id="3" name="直接连接符 3"/>
                        <wps:cNvCnPr/>
                        <wps:spPr>
                          <a:xfrm>
                            <a:off x="3636" y="2593"/>
                            <a:ext cx="1932" cy="0"/>
                          </a:xfrm>
                          <a:prstGeom prst="line">
                            <a:avLst/>
                          </a:prstGeom>
                          <a:ln w="25400" cap="flat" cmpd="sng">
                            <a:solidFill>
                              <a:srgbClr val="3366FF"/>
                            </a:solidFill>
                            <a:prstDash val="dash"/>
                            <a:headEnd type="none" w="med" len="med"/>
                            <a:tailEnd type="triangle" w="med" len="med"/>
                          </a:ln>
                        </wps:spPr>
                        <wps:bodyPr upright="1"/>
                      </wps:wsp>
                      <wpg:grpSp>
                        <wpg:cNvPr id="24" name="组合 24"/>
                        <wpg:cNvGrpSpPr/>
                        <wpg:grpSpPr>
                          <a:xfrm>
                            <a:off x="0" y="0"/>
                            <a:ext cx="10000" cy="10000"/>
                            <a:chOff x="0" y="0"/>
                            <a:chExt cx="10000" cy="10000"/>
                          </a:xfrm>
                        </wpg:grpSpPr>
                        <wps:wsp>
                          <wps:cNvPr id="4" name="圆角矩形 4"/>
                          <wps:cNvSpPr/>
                          <wps:spPr>
                            <a:xfrm>
                              <a:off x="0" y="0"/>
                              <a:ext cx="2955" cy="1111"/>
                            </a:xfrm>
                            <a:prstGeom prst="roundRect">
                              <a:avLst>
                                <a:gd name="adj" fmla="val 16667"/>
                              </a:avLst>
                            </a:prstGeom>
                            <a:solidFill>
                              <a:srgbClr val="00FFFF"/>
                            </a:solidFill>
                            <a:ln w="9525" cap="flat" cmpd="sng">
                              <a:solidFill>
                                <a:srgbClr val="33CCCC"/>
                              </a:solidFill>
                              <a:prstDash val="solid"/>
                              <a:headEnd type="none" w="med" len="med"/>
                              <a:tailEnd type="none" w="med" len="med"/>
                            </a:ln>
                          </wps:spPr>
                          <wps:txbx>
                            <w:txbxContent>
                              <w:p>
                                <w:pPr>
                                  <w:rPr>
                                    <w:sz w:val="20"/>
                                    <w:szCs w:val="21"/>
                                  </w:rPr>
                                </w:pPr>
                                <w:r>
                                  <w:rPr>
                                    <w:sz w:val="20"/>
                                    <w:szCs w:val="21"/>
                                  </w:rPr>
                                  <w:t>1.</w:t>
                                </w:r>
                                <w:r>
                                  <w:rPr>
                                    <w:rFonts w:hint="eastAsia"/>
                                    <w:sz w:val="20"/>
                                    <w:szCs w:val="21"/>
                                  </w:rPr>
                                  <w:t>调研企业的人才需求</w:t>
                                </w:r>
                              </w:p>
                              <w:p>
                                <w:pPr>
                                  <w:rPr>
                                    <w:kern w:val="0"/>
                                  </w:rPr>
                                </w:pPr>
                              </w:p>
                            </w:txbxContent>
                          </wps:txbx>
                          <wps:bodyPr lIns="87630" tIns="43815" rIns="87630" bIns="43815" upright="1"/>
                        </wps:wsp>
                        <wps:wsp>
                          <wps:cNvPr id="5" name="圆角矩形 5"/>
                          <wps:cNvSpPr/>
                          <wps:spPr>
                            <a:xfrm>
                              <a:off x="3653" y="0"/>
                              <a:ext cx="2841" cy="1111"/>
                            </a:xfrm>
                            <a:prstGeom prst="roundRect">
                              <a:avLst>
                                <a:gd name="adj" fmla="val 16667"/>
                              </a:avLst>
                            </a:prstGeom>
                            <a:solidFill>
                              <a:srgbClr val="FF99CC"/>
                            </a:solidFill>
                            <a:ln w="9525" cap="flat" cmpd="sng">
                              <a:solidFill>
                                <a:srgbClr val="FF00FF"/>
                              </a:solidFill>
                              <a:prstDash val="solid"/>
                              <a:headEnd type="none" w="med" len="med"/>
                              <a:tailEnd type="none" w="med" len="med"/>
                            </a:ln>
                          </wps:spPr>
                          <wps:txbx>
                            <w:txbxContent>
                              <w:p>
                                <w:pPr>
                                  <w:rPr>
                                    <w:sz w:val="20"/>
                                    <w:szCs w:val="21"/>
                                  </w:rPr>
                                </w:pPr>
                                <w:r>
                                  <w:rPr>
                                    <w:sz w:val="20"/>
                                    <w:szCs w:val="21"/>
                                  </w:rPr>
                                  <w:t xml:space="preserve">2. </w:t>
                                </w:r>
                                <w:r>
                                  <w:rPr>
                                    <w:rFonts w:hint="eastAsia"/>
                                    <w:sz w:val="20"/>
                                    <w:szCs w:val="21"/>
                                  </w:rPr>
                                  <w:t>确定岗位群及核心岗位</w:t>
                                </w:r>
                              </w:p>
                              <w:p>
                                <w:pPr>
                                  <w:rPr>
                                    <w:kern w:val="0"/>
                                  </w:rPr>
                                </w:pPr>
                              </w:p>
                            </w:txbxContent>
                          </wps:txbx>
                          <wps:bodyPr lIns="87630" tIns="43815" rIns="87630" bIns="43815" upright="1"/>
                        </wps:wsp>
                        <wps:wsp>
                          <wps:cNvPr id="6" name="圆角矩形 6"/>
                          <wps:cNvSpPr/>
                          <wps:spPr>
                            <a:xfrm>
                              <a:off x="7159" y="0"/>
                              <a:ext cx="2841" cy="1111"/>
                            </a:xfrm>
                            <a:prstGeom prst="roundRect">
                              <a:avLst>
                                <a:gd name="adj" fmla="val 16667"/>
                              </a:avLst>
                            </a:prstGeom>
                            <a:solidFill>
                              <a:srgbClr val="FFFF99"/>
                            </a:solidFill>
                            <a:ln w="9525" cap="flat" cmpd="sng">
                              <a:solidFill>
                                <a:srgbClr val="FFFF00"/>
                              </a:solidFill>
                              <a:prstDash val="solid"/>
                              <a:headEnd type="none" w="med" len="med"/>
                              <a:tailEnd type="none" w="med" len="med"/>
                            </a:ln>
                          </wps:spPr>
                          <wps:txbx>
                            <w:txbxContent>
                              <w:p>
                                <w:pPr>
                                  <w:rPr>
                                    <w:sz w:val="20"/>
                                    <w:szCs w:val="21"/>
                                  </w:rPr>
                                </w:pPr>
                                <w:r>
                                  <w:rPr>
                                    <w:sz w:val="20"/>
                                    <w:szCs w:val="21"/>
                                  </w:rPr>
                                  <w:t>3.</w:t>
                                </w:r>
                                <w:r>
                                  <w:rPr>
                                    <w:rFonts w:hint="eastAsia"/>
                                    <w:sz w:val="20"/>
                                    <w:szCs w:val="21"/>
                                  </w:rPr>
                                  <w:t>分析岗位能力</w:t>
                                </w:r>
                              </w:p>
                              <w:p>
                                <w:pPr>
                                  <w:rPr>
                                    <w:kern w:val="0"/>
                                  </w:rPr>
                                </w:pPr>
                              </w:p>
                            </w:txbxContent>
                          </wps:txbx>
                          <wps:bodyPr lIns="87630" tIns="43815" rIns="87630" bIns="43815" upright="1"/>
                        </wps:wsp>
                        <wps:wsp>
                          <wps:cNvPr id="7" name="直接连接符 7"/>
                          <wps:cNvCnPr/>
                          <wps:spPr>
                            <a:xfrm>
                              <a:off x="2955" y="548"/>
                              <a:ext cx="681" cy="0"/>
                            </a:xfrm>
                            <a:prstGeom prst="line">
                              <a:avLst/>
                            </a:prstGeom>
                            <a:ln w="25400" cap="flat" cmpd="sng">
                              <a:solidFill>
                                <a:srgbClr val="3366FF"/>
                              </a:solidFill>
                              <a:prstDash val="solid"/>
                              <a:headEnd type="none" w="med" len="med"/>
                              <a:tailEnd type="triangle" w="med" len="med"/>
                            </a:ln>
                          </wps:spPr>
                          <wps:bodyPr upright="1"/>
                        </wps:wsp>
                        <wps:wsp>
                          <wps:cNvPr id="8" name="直接连接符 8"/>
                          <wps:cNvCnPr/>
                          <wps:spPr>
                            <a:xfrm>
                              <a:off x="6526" y="548"/>
                              <a:ext cx="682" cy="0"/>
                            </a:xfrm>
                            <a:prstGeom prst="line">
                              <a:avLst/>
                            </a:prstGeom>
                            <a:ln w="25400" cap="flat" cmpd="sng">
                              <a:solidFill>
                                <a:srgbClr val="3366FF"/>
                              </a:solidFill>
                              <a:prstDash val="solid"/>
                              <a:headEnd type="none" w="med" len="med"/>
                              <a:tailEnd type="triangle" w="med" len="med"/>
                            </a:ln>
                          </wps:spPr>
                          <wps:bodyPr upright="1"/>
                        </wps:wsp>
                        <wps:wsp>
                          <wps:cNvPr id="9" name="直接连接符 9"/>
                          <wps:cNvCnPr/>
                          <wps:spPr>
                            <a:xfrm>
                              <a:off x="6023" y="1161"/>
                              <a:ext cx="0" cy="1061"/>
                            </a:xfrm>
                            <a:prstGeom prst="line">
                              <a:avLst/>
                            </a:prstGeom>
                            <a:ln w="25400" cap="flat" cmpd="sng">
                              <a:solidFill>
                                <a:srgbClr val="3366FF"/>
                              </a:solidFill>
                              <a:prstDash val="solid"/>
                              <a:headEnd type="none" w="med" len="med"/>
                              <a:tailEnd type="triangle" w="med" len="med"/>
                            </a:ln>
                          </wps:spPr>
                          <wps:bodyPr upright="1"/>
                        </wps:wsp>
                        <wps:wsp>
                          <wps:cNvPr id="10" name="直接连接符 10"/>
                          <wps:cNvCnPr/>
                          <wps:spPr>
                            <a:xfrm>
                              <a:off x="7614" y="1111"/>
                              <a:ext cx="0" cy="1061"/>
                            </a:xfrm>
                            <a:prstGeom prst="line">
                              <a:avLst/>
                            </a:prstGeom>
                            <a:ln w="25400" cap="flat" cmpd="sng">
                              <a:solidFill>
                                <a:srgbClr val="3366FF"/>
                              </a:solidFill>
                              <a:prstDash val="solid"/>
                              <a:headEnd type="none" w="med" len="med"/>
                              <a:tailEnd type="triangle" w="med" len="med"/>
                            </a:ln>
                          </wps:spPr>
                          <wps:bodyPr upright="1"/>
                        </wps:wsp>
                        <wpg:grpSp>
                          <wpg:cNvPr id="23" name="组合 23"/>
                          <wpg:cNvGrpSpPr/>
                          <wpg:grpSpPr>
                            <a:xfrm>
                              <a:off x="2386" y="2222"/>
                              <a:ext cx="5682" cy="7778"/>
                              <a:chOff x="0" y="0"/>
                              <a:chExt cx="10000" cy="10000"/>
                            </a:xfrm>
                          </wpg:grpSpPr>
                          <wps:wsp>
                            <wps:cNvPr id="11" name="圆角矩形 11"/>
                            <wps:cNvSpPr/>
                            <wps:spPr>
                              <a:xfrm>
                                <a:off x="5800" y="0"/>
                                <a:ext cx="4200" cy="1429"/>
                              </a:xfrm>
                              <a:prstGeom prst="roundRect">
                                <a:avLst>
                                  <a:gd name="adj" fmla="val 16667"/>
                                </a:avLst>
                              </a:prstGeom>
                              <a:solidFill>
                                <a:srgbClr val="CCFFCC"/>
                              </a:solidFill>
                              <a:ln w="9525" cap="flat" cmpd="sng">
                                <a:solidFill>
                                  <a:srgbClr val="00FF00"/>
                                </a:solidFill>
                                <a:prstDash val="solid"/>
                                <a:headEnd type="none" w="med" len="med"/>
                                <a:tailEnd type="none" w="med" len="med"/>
                              </a:ln>
                            </wps:spPr>
                            <wps:txbx>
                              <w:txbxContent>
                                <w:p>
                                  <w:pPr>
                                    <w:rPr>
                                      <w:sz w:val="20"/>
                                      <w:szCs w:val="21"/>
                                    </w:rPr>
                                  </w:pPr>
                                  <w:r>
                                    <w:rPr>
                                      <w:sz w:val="20"/>
                                      <w:szCs w:val="21"/>
                                    </w:rPr>
                                    <w:t xml:space="preserve">4. </w:t>
                                  </w:r>
                                  <w:r>
                                    <w:rPr>
                                      <w:rFonts w:hint="eastAsia"/>
                                      <w:sz w:val="20"/>
                                      <w:szCs w:val="21"/>
                                    </w:rPr>
                                    <w:t>凝练典型工作任务</w:t>
                                  </w:r>
                                </w:p>
                                <w:p>
                                  <w:pPr>
                                    <w:rPr>
                                      <w:kern w:val="0"/>
                                    </w:rPr>
                                  </w:pPr>
                                </w:p>
                              </w:txbxContent>
                            </wps:txbx>
                            <wps:bodyPr lIns="87630" tIns="43815" rIns="87630" bIns="43815" upright="1"/>
                          </wps:wsp>
                          <wps:wsp>
                            <wps:cNvPr id="12" name="圆角矩形 12"/>
                            <wps:cNvSpPr/>
                            <wps:spPr>
                              <a:xfrm>
                                <a:off x="5800" y="2811"/>
                                <a:ext cx="4200" cy="1429"/>
                              </a:xfrm>
                              <a:prstGeom prst="roundRect">
                                <a:avLst>
                                  <a:gd name="adj" fmla="val 16667"/>
                                </a:avLst>
                              </a:prstGeom>
                              <a:solidFill>
                                <a:srgbClr val="FFCC99"/>
                              </a:solidFill>
                              <a:ln w="9525" cap="flat" cmpd="sng">
                                <a:solidFill>
                                  <a:srgbClr val="FFCC00"/>
                                </a:solidFill>
                                <a:prstDash val="solid"/>
                                <a:headEnd type="none" w="med" len="med"/>
                                <a:tailEnd type="none" w="med" len="med"/>
                              </a:ln>
                            </wps:spPr>
                            <wps:txbx>
                              <w:txbxContent>
                                <w:p>
                                  <w:pPr>
                                    <w:rPr>
                                      <w:sz w:val="20"/>
                                      <w:szCs w:val="21"/>
                                    </w:rPr>
                                  </w:pPr>
                                  <w:r>
                                    <w:rPr>
                                      <w:sz w:val="20"/>
                                      <w:szCs w:val="21"/>
                                    </w:rPr>
                                    <w:t xml:space="preserve">5. </w:t>
                                  </w:r>
                                  <w:r>
                                    <w:rPr>
                                      <w:rFonts w:hint="eastAsia"/>
                                      <w:sz w:val="20"/>
                                      <w:szCs w:val="21"/>
                                    </w:rPr>
                                    <w:t>归纳行动领域</w:t>
                                  </w:r>
                                </w:p>
                                <w:p>
                                  <w:pPr>
                                    <w:rPr>
                                      <w:kern w:val="0"/>
                                    </w:rPr>
                                  </w:pPr>
                                </w:p>
                              </w:txbxContent>
                            </wps:txbx>
                            <wps:bodyPr lIns="87630" tIns="43815" rIns="87630" bIns="43815" upright="1"/>
                          </wps:wsp>
                          <wps:wsp>
                            <wps:cNvPr id="13" name="直接连接符 13"/>
                            <wps:cNvCnPr/>
                            <wps:spPr>
                              <a:xfrm>
                                <a:off x="7800" y="1429"/>
                                <a:ext cx="0" cy="1364"/>
                              </a:xfrm>
                              <a:prstGeom prst="line">
                                <a:avLst/>
                              </a:prstGeom>
                              <a:ln w="25400" cap="flat" cmpd="sng">
                                <a:solidFill>
                                  <a:srgbClr val="3366FF"/>
                                </a:solidFill>
                                <a:prstDash val="solid"/>
                                <a:headEnd type="none" w="med" len="med"/>
                                <a:tailEnd type="triangle" w="med" len="med"/>
                              </a:ln>
                            </wps:spPr>
                            <wps:bodyPr upright="1"/>
                          </wps:wsp>
                          <wps:wsp>
                            <wps:cNvPr id="14" name="圆角矩形 14"/>
                            <wps:cNvSpPr/>
                            <wps:spPr>
                              <a:xfrm>
                                <a:off x="5794" y="5714"/>
                                <a:ext cx="4200" cy="1429"/>
                              </a:xfrm>
                              <a:prstGeom prst="roundRect">
                                <a:avLst>
                                  <a:gd name="adj" fmla="val 16667"/>
                                </a:avLst>
                              </a:prstGeom>
                              <a:solidFill>
                                <a:srgbClr val="CCFFFF"/>
                              </a:solidFill>
                              <a:ln w="9525" cap="flat" cmpd="sng">
                                <a:solidFill>
                                  <a:srgbClr val="00FFFF"/>
                                </a:solidFill>
                                <a:prstDash val="solid"/>
                                <a:headEnd type="none" w="med" len="med"/>
                                <a:tailEnd type="none" w="med" len="med"/>
                              </a:ln>
                            </wps:spPr>
                            <wps:txbx>
                              <w:txbxContent>
                                <w:p>
                                  <w:pPr>
                                    <w:rPr>
                                      <w:sz w:val="20"/>
                                      <w:szCs w:val="21"/>
                                    </w:rPr>
                                  </w:pPr>
                                  <w:r>
                                    <w:rPr>
                                      <w:sz w:val="20"/>
                                      <w:szCs w:val="21"/>
                                    </w:rPr>
                                    <w:t xml:space="preserve">6. </w:t>
                                  </w:r>
                                  <w:r>
                                    <w:rPr>
                                      <w:rFonts w:hint="eastAsia"/>
                                      <w:sz w:val="20"/>
                                      <w:szCs w:val="21"/>
                                    </w:rPr>
                                    <w:t>构建学习领域</w:t>
                                  </w:r>
                                </w:p>
                                <w:p>
                                  <w:pPr>
                                    <w:rPr>
                                      <w:kern w:val="0"/>
                                    </w:rPr>
                                  </w:pPr>
                                </w:p>
                              </w:txbxContent>
                            </wps:txbx>
                            <wps:bodyPr lIns="87630" tIns="43815" rIns="87630" bIns="43815" upright="1"/>
                          </wps:wsp>
                          <wps:wsp>
                            <wps:cNvPr id="15" name="直接连接符 15"/>
                            <wps:cNvCnPr/>
                            <wps:spPr>
                              <a:xfrm>
                                <a:off x="7800" y="4286"/>
                                <a:ext cx="0" cy="1364"/>
                              </a:xfrm>
                              <a:prstGeom prst="line">
                                <a:avLst/>
                              </a:prstGeom>
                              <a:ln w="25400" cap="flat" cmpd="sng">
                                <a:solidFill>
                                  <a:srgbClr val="3366FF"/>
                                </a:solidFill>
                                <a:prstDash val="solid"/>
                                <a:headEnd type="none" w="med" len="med"/>
                                <a:tailEnd type="triangle" w="med" len="med"/>
                              </a:ln>
                            </wps:spPr>
                            <wps:bodyPr upright="1"/>
                          </wps:wsp>
                          <wps:wsp>
                            <wps:cNvPr id="16" name="圆角矩形 16"/>
                            <wps:cNvSpPr/>
                            <wps:spPr>
                              <a:xfrm>
                                <a:off x="5794" y="8571"/>
                                <a:ext cx="4200" cy="1429"/>
                              </a:xfrm>
                              <a:prstGeom prst="roundRect">
                                <a:avLst>
                                  <a:gd name="adj" fmla="val 16667"/>
                                </a:avLst>
                              </a:prstGeom>
                              <a:solidFill>
                                <a:srgbClr val="FF0000">
                                  <a:alpha val="51999"/>
                                </a:srgbClr>
                              </a:solidFill>
                              <a:ln w="9525" cap="flat" cmpd="sng">
                                <a:solidFill>
                                  <a:srgbClr val="FF0000"/>
                                </a:solidFill>
                                <a:prstDash val="solid"/>
                                <a:headEnd type="none" w="med" len="med"/>
                                <a:tailEnd type="none" w="med" len="med"/>
                              </a:ln>
                            </wps:spPr>
                            <wps:txbx>
                              <w:txbxContent>
                                <w:p>
                                  <w:pPr>
                                    <w:rPr>
                                      <w:sz w:val="20"/>
                                      <w:szCs w:val="21"/>
                                    </w:rPr>
                                  </w:pPr>
                                  <w:r>
                                    <w:rPr>
                                      <w:sz w:val="20"/>
                                      <w:szCs w:val="21"/>
                                    </w:rPr>
                                    <w:t>7.</w:t>
                                  </w:r>
                                  <w:r>
                                    <w:rPr>
                                      <w:rFonts w:hint="eastAsia"/>
                                      <w:sz w:val="20"/>
                                      <w:szCs w:val="21"/>
                                    </w:rPr>
                                    <w:t>形成课程体系</w:t>
                                  </w:r>
                                </w:p>
                                <w:p>
                                  <w:pPr>
                                    <w:rPr>
                                      <w:kern w:val="0"/>
                                    </w:rPr>
                                  </w:pPr>
                                </w:p>
                              </w:txbxContent>
                            </wps:txbx>
                            <wps:bodyPr lIns="87630" tIns="43815" rIns="87630" bIns="43815" upright="1"/>
                          </wps:wsp>
                          <wps:wsp>
                            <wps:cNvPr id="17" name="直接连接符 17"/>
                            <wps:cNvCnPr/>
                            <wps:spPr>
                              <a:xfrm>
                                <a:off x="7800" y="7143"/>
                                <a:ext cx="0" cy="1364"/>
                              </a:xfrm>
                              <a:prstGeom prst="line">
                                <a:avLst/>
                              </a:prstGeom>
                              <a:ln w="25400" cap="flat" cmpd="sng">
                                <a:solidFill>
                                  <a:srgbClr val="3366FF"/>
                                </a:solidFill>
                                <a:prstDash val="solid"/>
                                <a:headEnd type="none" w="med" len="med"/>
                                <a:tailEnd type="triangle" w="med" len="med"/>
                              </a:ln>
                            </wps:spPr>
                            <wps:bodyPr upright="1"/>
                          </wps:wsp>
                          <wps:wsp>
                            <wps:cNvPr id="18" name="直接连接符 18"/>
                            <wps:cNvCnPr/>
                            <wps:spPr>
                              <a:xfrm flipH="1">
                                <a:off x="4514" y="9341"/>
                                <a:ext cx="1200" cy="0"/>
                              </a:xfrm>
                              <a:prstGeom prst="line">
                                <a:avLst/>
                              </a:prstGeom>
                              <a:ln w="25400" cap="flat" cmpd="sng">
                                <a:solidFill>
                                  <a:srgbClr val="3366FF"/>
                                </a:solidFill>
                                <a:prstDash val="solid"/>
                                <a:headEnd type="none" w="med" len="med"/>
                                <a:tailEnd type="triangle" w="med" len="med"/>
                              </a:ln>
                            </wps:spPr>
                            <wps:bodyPr upright="1"/>
                          </wps:wsp>
                          <wps:wsp>
                            <wps:cNvPr id="19" name="圆角矩形 19"/>
                            <wps:cNvSpPr/>
                            <wps:spPr>
                              <a:xfrm>
                                <a:off x="200" y="8571"/>
                                <a:ext cx="4200" cy="1429"/>
                              </a:xfrm>
                              <a:prstGeom prst="roundRect">
                                <a:avLst>
                                  <a:gd name="adj" fmla="val 16667"/>
                                </a:avLst>
                              </a:prstGeom>
                              <a:solidFill>
                                <a:srgbClr val="CC99FF">
                                  <a:alpha val="51999"/>
                                </a:srgbClr>
                              </a:solidFill>
                              <a:ln w="9525" cap="flat" cmpd="sng">
                                <a:solidFill>
                                  <a:srgbClr val="FF00FF"/>
                                </a:solidFill>
                                <a:prstDash val="solid"/>
                                <a:headEnd type="none" w="med" len="med"/>
                                <a:tailEnd type="none" w="med" len="med"/>
                              </a:ln>
                            </wps:spPr>
                            <wps:txbx>
                              <w:txbxContent>
                                <w:p>
                                  <w:pPr>
                                    <w:rPr>
                                      <w:sz w:val="20"/>
                                      <w:szCs w:val="21"/>
                                    </w:rPr>
                                  </w:pPr>
                                  <w:r>
                                    <w:rPr>
                                      <w:sz w:val="20"/>
                                      <w:szCs w:val="21"/>
                                    </w:rPr>
                                    <w:t>8.</w:t>
                                  </w:r>
                                  <w:r>
                                    <w:rPr>
                                      <w:rFonts w:hint="eastAsia"/>
                                      <w:sz w:val="20"/>
                                      <w:szCs w:val="21"/>
                                    </w:rPr>
                                    <w:t>编制教学计划</w:t>
                                  </w:r>
                                </w:p>
                                <w:p>
                                  <w:pPr>
                                    <w:rPr>
                                      <w:kern w:val="0"/>
                                    </w:rPr>
                                  </w:pPr>
                                </w:p>
                              </w:txbxContent>
                            </wps:txbx>
                            <wps:bodyPr lIns="87630" tIns="43815" rIns="87630" bIns="43815" upright="1"/>
                          </wps:wsp>
                          <wps:wsp>
                            <wps:cNvPr id="20" name="直接连接符 20"/>
                            <wps:cNvCnPr/>
                            <wps:spPr>
                              <a:xfrm flipV="1">
                                <a:off x="2200" y="5714"/>
                                <a:ext cx="0" cy="2857"/>
                              </a:xfrm>
                              <a:prstGeom prst="line">
                                <a:avLst/>
                              </a:prstGeom>
                              <a:ln w="25400" cap="flat" cmpd="sng">
                                <a:solidFill>
                                  <a:srgbClr val="3366FF"/>
                                </a:solidFill>
                                <a:prstDash val="dash"/>
                                <a:headEnd type="none" w="med" len="med"/>
                                <a:tailEnd type="triangle" w="med" len="med"/>
                              </a:ln>
                            </wps:spPr>
                            <wps:bodyPr upright="1"/>
                          </wps:wsp>
                          <wps:wsp>
                            <wps:cNvPr id="21" name="椭圆 21"/>
                            <wps:cNvSpPr/>
                            <wps:spPr>
                              <a:xfrm>
                                <a:off x="0" y="3333"/>
                                <a:ext cx="4400" cy="2381"/>
                              </a:xfrm>
                              <a:prstGeom prst="ellipse">
                                <a:avLst/>
                              </a:prstGeom>
                              <a:solidFill>
                                <a:srgbClr val="3366FF">
                                  <a:alpha val="32999"/>
                                </a:srgbClr>
                              </a:solidFill>
                              <a:ln w="9525" cap="flat" cmpd="sng">
                                <a:solidFill>
                                  <a:srgbClr val="00CCFF"/>
                                </a:solidFill>
                                <a:prstDash val="solid"/>
                                <a:headEnd type="none" w="med" len="med"/>
                                <a:tailEnd type="none" w="med" len="med"/>
                              </a:ln>
                            </wps:spPr>
                            <wps:txbx>
                              <w:txbxContent>
                                <w:p>
                                  <w:r>
                                    <w:rPr>
                                      <w:sz w:val="20"/>
                                      <w:szCs w:val="21"/>
                                    </w:rPr>
                                    <w:t>9.</w:t>
                                  </w:r>
                                  <w:r>
                                    <w:rPr>
                                      <w:rFonts w:hint="eastAsia"/>
                                      <w:sz w:val="20"/>
                                      <w:szCs w:val="21"/>
                                    </w:rPr>
                                    <w:t>评估反馈</w:t>
                                  </w:r>
                                </w:p>
                              </w:txbxContent>
                            </wps:txbx>
                            <wps:bodyPr lIns="120650" tIns="79375" rIns="87630" bIns="43815" upright="1"/>
                          </wps:wsp>
                          <wps:wsp>
                            <wps:cNvPr id="22" name="直接连接符 22"/>
                            <wps:cNvCnPr/>
                            <wps:spPr>
                              <a:xfrm>
                                <a:off x="2200" y="476"/>
                                <a:ext cx="0" cy="2857"/>
                              </a:xfrm>
                              <a:prstGeom prst="line">
                                <a:avLst/>
                              </a:prstGeom>
                              <a:ln w="25400" cap="flat" cmpd="sng">
                                <a:solidFill>
                                  <a:srgbClr val="3366FF"/>
                                </a:solidFill>
                                <a:prstDash val="dash"/>
                                <a:headEnd type="none" w="med" len="med"/>
                                <a:tailEnd type="none" w="med" len="med"/>
                              </a:ln>
                            </wps:spPr>
                            <wps:bodyPr upright="1"/>
                          </wps:wsp>
                        </wpg:grpSp>
                      </wpg:grpSp>
                    </wpg:wgp>
                  </a:graphicData>
                </a:graphic>
              </wp:anchor>
            </w:drawing>
          </mc:Choice>
          <mc:Fallback>
            <w:pict>
              <v:group id="_x0000_s1026" o:spid="_x0000_s1026" o:spt="203" style="position:absolute;left:0pt;margin-top:10.65pt;height:197.7pt;width:410.6pt;mso-position-horizontal:center;mso-wrap-distance-bottom:0pt;mso-wrap-distance-left:9pt;mso-wrap-distance-right:9pt;mso-wrap-distance-top:0pt;z-index:251659264;mso-width-relative:page;mso-height-relative:page;" coordsize="10000,10000" o:allowincell="f" o:gfxdata="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">
                <o:lock v:ext="edit" aspectratio="f"/>
                <v:line id="_x0000_s1026" o:spid="_x0000_s1026" o:spt="20" style="position:absolute;left:3636;top:2593;height:0;width:1932;" filled="f" stroked="t" coordsize="21600,21600" o:gfxdata="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CQQWvQAA&#10;ANoAAAAPAAAAAAAAAAEAIAAAACIAAABkcnMvZG93bnJldi54bWxQSwECFAAUAAAACACHTuJAMy8F&#10;njsAAAA5AAAAEAAAAAAAAAABACAAAAAMAQAAZHJzL3NoYXBleG1sLnhtbFBLBQYAAAAABgAGAFsB&#10;AAC2AwAAAAA=&#10;">
                  <v:fill on="f" focussize="0,0"/>
                  <v:stroke weight="2pt" color="#3366FF" joinstyle="round" dashstyle="dash" endarrow="block"/>
                  <v:imagedata o:title=""/>
                  <o:lock v:ext="edit" aspectratio="f"/>
                </v:line>
                <v:group id="_x0000_s1026" o:spid="_x0000_s1026" o:spt="203" style="position:absolute;left:0;top:0;height:10000;width:10000;" coordsize="10000,10000" o:gfxdata="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DWV2rvwAAANsAAAAPAAAAAAAAAAEAIAAAACIAAABkcnMvZG93bnJldi54&#10;bWxQSwECFAAUAAAACACHTuJAMy8FnjsAAAA5AAAAFQAAAAAAAAABACAAAAAOAQAAZHJzL2dyb3Vw&#10;c2hhcGV4bWwueG1sUEsFBgAAAAAGAAYAYAEAAMsDAAAAAA==&#10;">
                  <o:lock v:ext="edit" aspectratio="f"/>
                  <v:roundrect id="_x0000_s1026" o:spid="_x0000_s1026" o:spt="2" style="position:absolute;left:0;top:0;height:1111;width:2955;" fillcolor="#00FFFF" filled="t" stroked="t" coordsize="21600,21600" arcsize="0.166666666666667" o:gfxdata="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0wJCa8AAAA&#10;2gAAAA8AAAAAAAAAAQAgAAAAIgAAAGRycy9kb3ducmV2LnhtbFBLAQIUABQAAAAIAIdO4kAzLwWe&#10;OwAAADkAAAAQAAAAAAAAAAEAIAAAAAsBAABkcnMvc2hhcGV4bWwueG1sUEsFBgAAAAAGAAYAWwEA&#10;ALUDAAAAAA==&#10;">
                    <v:fill on="t" focussize="0,0"/>
                    <v:stroke color="#33CCCC" joinstyle="round"/>
                    <v:imagedata o:title=""/>
                    <o:lock v:ext="edit" aspectratio="f"/>
                    <v:textbox inset="6.9pt,3.45pt,6.9pt,3.45pt">
                      <w:txbxContent>
                        <w:p>
                          <w:pPr>
                            <w:rPr>
                              <w:sz w:val="20"/>
                              <w:szCs w:val="21"/>
                            </w:rPr>
                          </w:pPr>
                          <w:r>
                            <w:rPr>
                              <w:sz w:val="20"/>
                              <w:szCs w:val="21"/>
                            </w:rPr>
                            <w:t>1.</w:t>
                          </w:r>
                          <w:r>
                            <w:rPr>
                              <w:rFonts w:hint="eastAsia"/>
                              <w:sz w:val="20"/>
                              <w:szCs w:val="21"/>
                            </w:rPr>
                            <w:t>调研企业的人才需求</w:t>
                          </w:r>
                        </w:p>
                        <w:p>
                          <w:pPr>
                            <w:rPr>
                              <w:kern w:val="0"/>
                            </w:rPr>
                          </w:pPr>
                        </w:p>
                      </w:txbxContent>
                    </v:textbox>
                  </v:roundrect>
                  <v:roundrect id="_x0000_s1026" o:spid="_x0000_s1026" o:spt="2" style="position:absolute;left:3653;top:0;height:1111;width:2841;" fillcolor="#FF99CC" filled="t" stroked="t" coordsize="21600,21600" arcsize="0.166666666666667" o:gfxdata="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SML/ugAAANoA&#10;AAAPAAAAAAAAAAEAIAAAACIAAABkcnMvZG93bnJldi54bWxQSwECFAAUAAAACACHTuJAMy8FnjsA&#10;AAA5AAAAEAAAAAAAAAABACAAAAAJAQAAZHJzL3NoYXBleG1sLnhtbFBLBQYAAAAABgAGAFsBAACz&#10;AwAAAAA=&#10;">
                    <v:fill on="t" focussize="0,0"/>
                    <v:stroke color="#FF00FF" joinstyle="round"/>
                    <v:imagedata o:title=""/>
                    <o:lock v:ext="edit" aspectratio="f"/>
                    <v:textbox inset="6.9pt,3.45pt,6.9pt,3.45pt">
                      <w:txbxContent>
                        <w:p>
                          <w:pPr>
                            <w:rPr>
                              <w:sz w:val="20"/>
                              <w:szCs w:val="21"/>
                            </w:rPr>
                          </w:pPr>
                          <w:r>
                            <w:rPr>
                              <w:sz w:val="20"/>
                              <w:szCs w:val="21"/>
                            </w:rPr>
                            <w:t xml:space="preserve">2. </w:t>
                          </w:r>
                          <w:r>
                            <w:rPr>
                              <w:rFonts w:hint="eastAsia"/>
                              <w:sz w:val="20"/>
                              <w:szCs w:val="21"/>
                            </w:rPr>
                            <w:t>确定岗位群及核心岗位</w:t>
                          </w:r>
                        </w:p>
                        <w:p>
                          <w:pPr>
                            <w:rPr>
                              <w:kern w:val="0"/>
                            </w:rPr>
                          </w:pPr>
                        </w:p>
                      </w:txbxContent>
                    </v:textbox>
                  </v:roundrect>
                  <v:roundrect id="_x0000_s1026" o:spid="_x0000_s1026" o:spt="2" style="position:absolute;left:7159;top:0;height:1111;width:2841;" fillcolor="#FFFF99" filled="t" stroked="t" coordsize="21600,21600" arcsize="0.166666666666667" o:gfxdata="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gly4bgAAADaAAAA&#10;DwAAAAAAAAABACAAAAAiAAAAZHJzL2Rvd25yZXYueG1sUEsBAhQAFAAAAAgAh07iQDMvBZ47AAAA&#10;OQAAABAAAAAAAAAAAQAgAAAABwEAAGRycy9zaGFwZXhtbC54bWxQSwUGAAAAAAYABgBbAQAAsQMA&#10;AAAA&#10;">
                    <v:fill on="t" focussize="0,0"/>
                    <v:stroke color="#FFFF00" joinstyle="round"/>
                    <v:imagedata o:title=""/>
                    <o:lock v:ext="edit" aspectratio="f"/>
                    <v:textbox inset="6.9pt,3.45pt,6.9pt,3.45pt">
                      <w:txbxContent>
                        <w:p>
                          <w:pPr>
                            <w:rPr>
                              <w:sz w:val="20"/>
                              <w:szCs w:val="21"/>
                            </w:rPr>
                          </w:pPr>
                          <w:r>
                            <w:rPr>
                              <w:sz w:val="20"/>
                              <w:szCs w:val="21"/>
                            </w:rPr>
                            <w:t>3.</w:t>
                          </w:r>
                          <w:r>
                            <w:rPr>
                              <w:rFonts w:hint="eastAsia"/>
                              <w:sz w:val="20"/>
                              <w:szCs w:val="21"/>
                            </w:rPr>
                            <w:t>分析岗位能力</w:t>
                          </w:r>
                        </w:p>
                        <w:p>
                          <w:pPr>
                            <w:rPr>
                              <w:kern w:val="0"/>
                            </w:rPr>
                          </w:pPr>
                        </w:p>
                      </w:txbxContent>
                    </v:textbox>
                  </v:roundrect>
                  <v:line id="_x0000_s1026" o:spid="_x0000_s1026" o:spt="20" style="position:absolute;left:2955;top:548;height:0;width:681;" filled="f" stroked="t" coordsize="21600,21600" o:gfxdata="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b06AvQAA&#10;ANoAAAAPAAAAAAAAAAEAIAAAACIAAABkcnMvZG93bnJldi54bWxQSwECFAAUAAAACACHTuJAMy8F&#10;njsAAAA5AAAAEAAAAAAAAAABACAAAAAMAQAAZHJzL3NoYXBleG1sLnhtbFBLBQYAAAAABgAGAFsB&#10;AAC2AwAAAAA=&#10;">
                    <v:fill on="f" focussize="0,0"/>
                    <v:stroke weight="2pt" color="#3366FF" joinstyle="round" endarrow="block"/>
                    <v:imagedata o:title=""/>
                    <o:lock v:ext="edit" aspectratio="f"/>
                  </v:line>
                  <v:line id="_x0000_s1026" o:spid="_x0000_s1026" o:spt="20" style="position:absolute;left:6526;top:548;height:0;width:682;" filled="f" stroked="t" coordsize="21600,21600" o:gfxdata="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E8NryugAAANoA&#10;AAAPAAAAAAAAAAEAIAAAACIAAABkcnMvZG93bnJldi54bWxQSwECFAAUAAAACACHTuJAMy8FnjsA&#10;AAA5AAAAEAAAAAAAAAABACAAAAAJAQAAZHJzL3NoYXBleG1sLnhtbFBLBQYAAAAABgAGAFsBAACz&#10;AwAAAAA=&#10;">
                    <v:fill on="f" focussize="0,0"/>
                    <v:stroke weight="2pt" color="#3366FF" joinstyle="round" endarrow="block"/>
                    <v:imagedata o:title=""/>
                    <o:lock v:ext="edit" aspectratio="f"/>
                  </v:line>
                  <v:line id="_x0000_s1026" o:spid="_x0000_s1026" o:spt="20" style="position:absolute;left:6023;top:1161;height:1061;width:0;" filled="f" stroked="t" coordsize="21600,21600" o:gfxdata="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u8f2m8AAAA&#10;2gAAAA8AAAAAAAAAAQAgAAAAIgAAAGRycy9kb3ducmV2LnhtbFBLAQIUABQAAAAIAIdO4kAzLwWe&#10;OwAAADkAAAAQAAAAAAAAAAEAIAAAAAsBAABkcnMvc2hhcGV4bWwueG1sUEsFBgAAAAAGAAYAWwEA&#10;ALUDAAAAAA==&#10;">
                    <v:fill on="f" focussize="0,0"/>
                    <v:stroke weight="2pt" color="#3366FF" joinstyle="round" endarrow="block"/>
                    <v:imagedata o:title=""/>
                    <o:lock v:ext="edit" aspectratio="f"/>
                  </v:line>
                  <v:line id="_x0000_s1026" o:spid="_x0000_s1026" o:spt="20" style="position:absolute;left:7614;top:1111;height:1061;width:0;" filled="f" stroked="t" coordsize="21600,21600" o:gfxdata="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g+J774A&#10;AADbAAAADwAAAAAAAAABACAAAAAiAAAAZHJzL2Rvd25yZXYueG1sUEsBAhQAFAAAAAgAh07iQDMv&#10;BZ47AAAAOQAAABAAAAAAAAAAAQAgAAAADQEAAGRycy9zaGFwZXhtbC54bWxQSwUGAAAAAAYABgBb&#10;AQAAtwMAAAAA&#10;">
                    <v:fill on="f" focussize="0,0"/>
                    <v:stroke weight="2pt" color="#3366FF" joinstyle="round" endarrow="block"/>
                    <v:imagedata o:title=""/>
                    <o:lock v:ext="edit" aspectratio="f"/>
                  </v:line>
                  <v:group id="_x0000_s1026" o:spid="_x0000_s1026" o:spt="203" style="position:absolute;left:2386;top:2222;height:7778;width:5682;" coordsize="10000,10000"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roundrect id="_x0000_s1026" o:spid="_x0000_s1026" o:spt="2" style="position:absolute;left:5800;top:0;height:1429;width:4200;" fillcolor="#CCFFCC" filled="t" stroked="t" coordsize="21600,21600" arcsize="0.166666666666667" o:gfxdata="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0kOXvQAA&#10;ANsAAAAPAAAAAAAAAAEAIAAAACIAAABkcnMvZG93bnJldi54bWxQSwECFAAUAAAACACHTuJAMy8F&#10;njsAAAA5AAAAEAAAAAAAAAABACAAAAAMAQAAZHJzL3NoYXBleG1sLnhtbFBLBQYAAAAABgAGAFsB&#10;AAC2AwAAAAA=&#10;">
                      <v:fill on="t" focussize="0,0"/>
                      <v:stroke color="#00FF00" joinstyle="round"/>
                      <v:imagedata o:title=""/>
                      <o:lock v:ext="edit" aspectratio="f"/>
                      <v:textbox inset="6.9pt,3.45pt,6.9pt,3.45pt">
                        <w:txbxContent>
                          <w:p>
                            <w:pPr>
                              <w:rPr>
                                <w:sz w:val="20"/>
                                <w:szCs w:val="21"/>
                              </w:rPr>
                            </w:pPr>
                            <w:r>
                              <w:rPr>
                                <w:sz w:val="20"/>
                                <w:szCs w:val="21"/>
                              </w:rPr>
                              <w:t xml:space="preserve">4. </w:t>
                            </w:r>
                            <w:r>
                              <w:rPr>
                                <w:rFonts w:hint="eastAsia"/>
                                <w:sz w:val="20"/>
                                <w:szCs w:val="21"/>
                              </w:rPr>
                              <w:t>凝练典型工作任务</w:t>
                            </w:r>
                          </w:p>
                          <w:p>
                            <w:pPr>
                              <w:rPr>
                                <w:kern w:val="0"/>
                              </w:rPr>
                            </w:pPr>
                          </w:p>
                        </w:txbxContent>
                      </v:textbox>
                    </v:roundrect>
                    <v:roundrect id="_x0000_s1026" o:spid="_x0000_s1026" o:spt="2" style="position:absolute;left:5800;top:2811;height:1429;width:4200;" fillcolor="#FFCC99" filled="t" stroked="t" coordsize="21600,21600" arcsize="0.166666666666667" o:gfxdata="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QuSK87UAAADbAAAADwAA&#10;AAAAAAABACAAAAAiAAAAZHJzL2Rvd25yZXYueG1sUEsBAhQAFAAAAAgAh07iQDMvBZ47AAAAOQAA&#10;ABAAAAAAAAAAAQAgAAAABAEAAGRycy9zaGFwZXhtbC54bWxQSwUGAAAAAAYABgBbAQAArgMAAAAA&#10;">
                      <v:fill on="t" focussize="0,0"/>
                      <v:stroke color="#FFCC00" joinstyle="round"/>
                      <v:imagedata o:title=""/>
                      <o:lock v:ext="edit" aspectratio="f"/>
                      <v:textbox inset="6.9pt,3.45pt,6.9pt,3.45pt">
                        <w:txbxContent>
                          <w:p>
                            <w:pPr>
                              <w:rPr>
                                <w:sz w:val="20"/>
                                <w:szCs w:val="21"/>
                              </w:rPr>
                            </w:pPr>
                            <w:r>
                              <w:rPr>
                                <w:sz w:val="20"/>
                                <w:szCs w:val="21"/>
                              </w:rPr>
                              <w:t xml:space="preserve">5. </w:t>
                            </w:r>
                            <w:r>
                              <w:rPr>
                                <w:rFonts w:hint="eastAsia"/>
                                <w:sz w:val="20"/>
                                <w:szCs w:val="21"/>
                              </w:rPr>
                              <w:t>归纳行动领域</w:t>
                            </w:r>
                          </w:p>
                          <w:p>
                            <w:pPr>
                              <w:rPr>
                                <w:kern w:val="0"/>
                              </w:rPr>
                            </w:pPr>
                          </w:p>
                        </w:txbxContent>
                      </v:textbox>
                    </v:roundrect>
                    <v:line id="_x0000_s1026" o:spid="_x0000_s1026" o:spt="20" style="position:absolute;left:7800;top:1429;height:1364;width:0;" filled="f" stroked="t" coordsize="21600,21600" o:gfxdata="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0XmLsAAADb&#10;AAAADwAAAAAAAAABACAAAAAiAAAAZHJzL2Rvd25yZXYueG1sUEsBAhQAFAAAAAgAh07iQDMvBZ47&#10;AAAAOQAAABAAAAAAAAAAAQAgAAAACgEAAGRycy9zaGFwZXhtbC54bWxQSwUGAAAAAAYABgBbAQAA&#10;tAMAAAAA&#10;">
                      <v:fill on="f" focussize="0,0"/>
                      <v:stroke weight="2pt" color="#3366FF" joinstyle="round" endarrow="block"/>
                      <v:imagedata o:title=""/>
                      <o:lock v:ext="edit" aspectratio="f"/>
                    </v:line>
                    <v:roundrect id="_x0000_s1026" o:spid="_x0000_s1026" o:spt="2" style="position:absolute;left:5794;top:5714;height:1429;width:4200;" fillcolor="#CCFFFF" filled="t" stroked="t" coordsize="21600,21600" arcsize="0.166666666666667" o:gfxdata="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E12sugAAANsA&#10;AAAPAAAAAAAAAAEAIAAAACIAAABkcnMvZG93bnJldi54bWxQSwECFAAUAAAACACHTuJAMy8FnjsA&#10;AAA5AAAAEAAAAAAAAAABACAAAAAJAQAAZHJzL3NoYXBleG1sLnhtbFBLBQYAAAAABgAGAFsBAACz&#10;AwAAAAA=&#10;">
                      <v:fill on="t" focussize="0,0"/>
                      <v:stroke color="#00FFFF" joinstyle="round"/>
                      <v:imagedata o:title=""/>
                      <o:lock v:ext="edit" aspectratio="f"/>
                      <v:textbox inset="6.9pt,3.45pt,6.9pt,3.45pt">
                        <w:txbxContent>
                          <w:p>
                            <w:pPr>
                              <w:rPr>
                                <w:sz w:val="20"/>
                                <w:szCs w:val="21"/>
                              </w:rPr>
                            </w:pPr>
                            <w:r>
                              <w:rPr>
                                <w:sz w:val="20"/>
                                <w:szCs w:val="21"/>
                              </w:rPr>
                              <w:t xml:space="preserve">6. </w:t>
                            </w:r>
                            <w:r>
                              <w:rPr>
                                <w:rFonts w:hint="eastAsia"/>
                                <w:sz w:val="20"/>
                                <w:szCs w:val="21"/>
                              </w:rPr>
                              <w:t>构建学习领域</w:t>
                            </w:r>
                          </w:p>
                          <w:p>
                            <w:pPr>
                              <w:rPr>
                                <w:kern w:val="0"/>
                              </w:rPr>
                            </w:pPr>
                          </w:p>
                        </w:txbxContent>
                      </v:textbox>
                    </v:roundrect>
                    <v:line id="_x0000_s1026" o:spid="_x0000_s1026" o:spt="20" style="position:absolute;left:7800;top:4286;height:1364;width:0;" filled="f" stroked="t" coordsize="21600,21600" o:gfxdata="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eCp3ugAAANsA&#10;AAAPAAAAAAAAAAEAIAAAACIAAABkcnMvZG93bnJldi54bWxQSwECFAAUAAAACACHTuJAMy8FnjsA&#10;AAA5AAAAEAAAAAAAAAABACAAAAAJAQAAZHJzL3NoYXBleG1sLnhtbFBLBQYAAAAABgAGAFsBAACz&#10;AwAAAAA=&#10;">
                      <v:fill on="f" focussize="0,0"/>
                      <v:stroke weight="2pt" color="#3366FF" joinstyle="round" endarrow="block"/>
                      <v:imagedata o:title=""/>
                      <o:lock v:ext="edit" aspectratio="f"/>
                    </v:line>
                    <v:roundrect id="_x0000_s1026" o:spid="_x0000_s1026" o:spt="2" style="position:absolute;left:5794;top:8571;height:1429;width:4200;" fillcolor="#FF0000" filled="t" stroked="t" coordsize="21600,21600" arcsize="0.166666666666667" o:gfxdata="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nyhiugAAANsA&#10;AAAPAAAAAAAAAAEAIAAAACIAAABkcnMvZG93bnJldi54bWxQSwECFAAUAAAACACHTuJAMy8FnjsA&#10;AAA5AAAAEAAAAAAAAAABACAAAAAJAQAAZHJzL3NoYXBleG1sLnhtbFBLBQYAAAAABgAGAFsBAACz&#10;AwAAAAA=&#10;">
                      <v:fill on="t" opacity="34078f" focussize="0,0"/>
                      <v:stroke color="#FF0000" joinstyle="round"/>
                      <v:imagedata o:title=""/>
                      <o:lock v:ext="edit" aspectratio="f"/>
                      <v:textbox inset="6.9pt,3.45pt,6.9pt,3.45pt">
                        <w:txbxContent>
                          <w:p>
                            <w:pPr>
                              <w:rPr>
                                <w:sz w:val="20"/>
                                <w:szCs w:val="21"/>
                              </w:rPr>
                            </w:pPr>
                            <w:r>
                              <w:rPr>
                                <w:sz w:val="20"/>
                                <w:szCs w:val="21"/>
                              </w:rPr>
                              <w:t>7.</w:t>
                            </w:r>
                            <w:r>
                              <w:rPr>
                                <w:rFonts w:hint="eastAsia"/>
                                <w:sz w:val="20"/>
                                <w:szCs w:val="21"/>
                              </w:rPr>
                              <w:t>形成课程体系</w:t>
                            </w:r>
                          </w:p>
                          <w:p>
                            <w:pPr>
                              <w:rPr>
                                <w:kern w:val="0"/>
                              </w:rPr>
                            </w:pPr>
                          </w:p>
                        </w:txbxContent>
                      </v:textbox>
                    </v:roundrect>
                    <v:line id="_x0000_s1026" o:spid="_x0000_s1026" o:spt="20" style="position:absolute;left:7800;top:7143;height:1364;width:0;" filled="f" stroked="t" coordsize="21600,21600" o:gfxdata="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eYRm7sAAADb&#10;AAAADwAAAAAAAAABACAAAAAiAAAAZHJzL2Rvd25yZXYueG1sUEsBAhQAFAAAAAgAh07iQDMvBZ47&#10;AAAAOQAAABAAAAAAAAAAAQAgAAAACgEAAGRycy9zaGFwZXhtbC54bWxQSwUGAAAAAAYABgBbAQAA&#10;tAMAAAAA&#10;">
                      <v:fill on="f" focussize="0,0"/>
                      <v:stroke weight="2pt" color="#3366FF" joinstyle="round" endarrow="block"/>
                      <v:imagedata o:title=""/>
                      <o:lock v:ext="edit" aspectratio="f"/>
                    </v:line>
                    <v:line id="_x0000_s1026" o:spid="_x0000_s1026" o:spt="20" style="position:absolute;left:4514;top:9341;flip:x;height:0;width:1200;" filled="f" stroked="t" coordsize="21600,21600" o:gfxdata="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fMHSvQAA&#10;ANsAAAAPAAAAAAAAAAEAIAAAACIAAABkcnMvZG93bnJldi54bWxQSwECFAAUAAAACACHTuJAMy8F&#10;njsAAAA5AAAAEAAAAAAAAAABACAAAAAMAQAAZHJzL3NoYXBleG1sLnhtbFBLBQYAAAAABgAGAFsB&#10;AAC2AwAAAAA=&#10;">
                      <v:fill on="f" focussize="0,0"/>
                      <v:stroke weight="2pt" color="#3366FF" joinstyle="round" endarrow="block"/>
                      <v:imagedata o:title=""/>
                      <o:lock v:ext="edit" aspectratio="f"/>
                    </v:line>
                    <v:roundrect id="_x0000_s1026" o:spid="_x0000_s1026" o:spt="2" style="position:absolute;left:200;top:8571;height:1429;width:4200;" fillcolor="#CC99FF" filled="t" stroked="t" coordsize="21600,21600" arcsize="0.166666666666667" o:gfxdata="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5Dnf68AAAA&#10;2wAAAA8AAAAAAAAAAQAgAAAAIgAAAGRycy9kb3ducmV2LnhtbFBLAQIUABQAAAAIAIdO4kAzLwWe&#10;OwAAADkAAAAQAAAAAAAAAAEAIAAAAAsBAABkcnMvc2hhcGV4bWwueG1sUEsFBgAAAAAGAAYAWwEA&#10;ALUDAAAAAA==&#10;">
                      <v:fill on="t" opacity="34078f" focussize="0,0"/>
                      <v:stroke color="#FF00FF" joinstyle="round"/>
                      <v:imagedata o:title=""/>
                      <o:lock v:ext="edit" aspectratio="f"/>
                      <v:textbox inset="6.9pt,3.45pt,6.9pt,3.45pt">
                        <w:txbxContent>
                          <w:p>
                            <w:pPr>
                              <w:rPr>
                                <w:sz w:val="20"/>
                                <w:szCs w:val="21"/>
                              </w:rPr>
                            </w:pPr>
                            <w:r>
                              <w:rPr>
                                <w:sz w:val="20"/>
                                <w:szCs w:val="21"/>
                              </w:rPr>
                              <w:t>8.</w:t>
                            </w:r>
                            <w:r>
                              <w:rPr>
                                <w:rFonts w:hint="eastAsia"/>
                                <w:sz w:val="20"/>
                                <w:szCs w:val="21"/>
                              </w:rPr>
                              <w:t>编制教学计划</w:t>
                            </w:r>
                          </w:p>
                          <w:p>
                            <w:pPr>
                              <w:rPr>
                                <w:kern w:val="0"/>
                              </w:rPr>
                            </w:pPr>
                          </w:p>
                        </w:txbxContent>
                      </v:textbox>
                    </v:roundrect>
                    <v:line id="_x0000_s1026" o:spid="_x0000_s1026" o:spt="20" style="position:absolute;left:2200;top:5714;flip:y;height:2857;width:0;" filled="f" stroked="t" coordsize="21600,21600" o:gfxdata="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QlhtugAAANsA&#10;AAAPAAAAAAAAAAEAIAAAACIAAABkcnMvZG93bnJldi54bWxQSwECFAAUAAAACACHTuJAMy8FnjsA&#10;AAA5AAAAEAAAAAAAAAABACAAAAAJAQAAZHJzL3NoYXBleG1sLnhtbFBLBQYAAAAABgAGAFsBAACz&#10;AwAAAAA=&#10;">
                      <v:fill on="f" focussize="0,0"/>
                      <v:stroke weight="2pt" color="#3366FF" joinstyle="round" dashstyle="dash" endarrow="block"/>
                      <v:imagedata o:title=""/>
                      <o:lock v:ext="edit" aspectratio="f"/>
                    </v:line>
                    <v:shape id="_x0000_s1026" o:spid="_x0000_s1026" o:spt="3" type="#_x0000_t3" style="position:absolute;left:0;top:3333;height:2381;width:4400;" fillcolor="#3366FF" filled="t" stroked="t" coordsize="21600,21600" o:gfxdata="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axWOvQAA&#10;ANsAAAAPAAAAAAAAAAEAIAAAACIAAABkcnMvZG93bnJldi54bWxQSwECFAAUAAAACACHTuJAMy8F&#10;njsAAAA5AAAAEAAAAAAAAAABACAAAAAMAQAAZHJzL3NoYXBleG1sLnhtbFBLBQYAAAAABgAGAFsB&#10;AAC2AwAAAAA=&#10;">
                      <v:fill on="t" opacity="21626f" focussize="0,0"/>
                      <v:stroke color="#00CCFF" joinstyle="round"/>
                      <v:imagedata o:title=""/>
                      <o:lock v:ext="edit" aspectratio="f"/>
                      <v:textbox inset="9.5pt,6.25pt,6.9pt,3.45pt">
                        <w:txbxContent>
                          <w:p>
                            <w:r>
                              <w:rPr>
                                <w:sz w:val="20"/>
                                <w:szCs w:val="21"/>
                              </w:rPr>
                              <w:t>9.</w:t>
                            </w:r>
                            <w:r>
                              <w:rPr>
                                <w:rFonts w:hint="eastAsia"/>
                                <w:sz w:val="20"/>
                                <w:szCs w:val="21"/>
                              </w:rPr>
                              <w:t>评估反馈</w:t>
                            </w:r>
                          </w:p>
                        </w:txbxContent>
                      </v:textbox>
                    </v:shape>
                    <v:line id="_x0000_s1026" o:spid="_x0000_s1026" o:spt="20" style="position:absolute;left:2200;top:476;height:2857;width:0;" filled="f" stroked="t" coordsize="21600,21600" o:gfxdata="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EQUoj&#10;wAAAANsAAAAPAAAAAAAAAAEAIAAAACIAAABkcnMvZG93bnJldi54bWxQSwECFAAUAAAACACHTuJA&#10;My8FnjsAAAA5AAAAEAAAAAAAAAABACAAAAAPAQAAZHJzL3NoYXBleG1sLnhtbFBLBQYAAAAABgAG&#10;AFsBAAC5AwAAAAA=&#10;">
                      <v:fill on="f" focussize="0,0"/>
                      <v:stroke weight="2pt" color="#3366FF" joinstyle="round" dashstyle="dash"/>
                      <v:imagedata o:title=""/>
                      <o:lock v:ext="edit" aspectratio="f"/>
                    </v:line>
                  </v:group>
                </v:group>
                <w10:wrap type="square"/>
              </v:group>
            </w:pict>
          </mc:Fallback>
        </mc:AlternateContent>
      </w:r>
    </w:p>
    <w:p>
      <w:pPr>
        <w:spacing w:line="360" w:lineRule="auto"/>
        <w:ind w:firstLine="537" w:firstLineChars="224"/>
        <w:rPr>
          <w:rFonts w:hint="eastAsia" w:ascii="宋体" w:hAnsi="宋体" w:cs="宋体"/>
          <w:sz w:val="24"/>
        </w:rPr>
      </w:pPr>
    </w:p>
    <w:p>
      <w:pPr>
        <w:spacing w:line="360" w:lineRule="auto"/>
        <w:ind w:firstLine="537" w:firstLineChars="224"/>
        <w:rPr>
          <w:rFonts w:hint="eastAsia" w:ascii="宋体" w:hAnsi="宋体" w:cs="宋体"/>
          <w:sz w:val="24"/>
        </w:rPr>
      </w:pPr>
    </w:p>
    <w:p>
      <w:pPr>
        <w:spacing w:line="360" w:lineRule="auto"/>
        <w:ind w:firstLine="537" w:firstLineChars="224"/>
        <w:rPr>
          <w:rFonts w:hint="eastAsia" w:ascii="宋体" w:hAnsi="宋体" w:cs="宋体"/>
          <w:sz w:val="24"/>
        </w:rPr>
      </w:pPr>
    </w:p>
    <w:p>
      <w:pPr>
        <w:spacing w:line="360" w:lineRule="auto"/>
        <w:rPr>
          <w:rFonts w:hint="eastAsia" w:ascii="宋体" w:hAnsi="宋体" w:cs="宋体"/>
          <w:sz w:val="24"/>
        </w:rPr>
      </w:pPr>
    </w:p>
    <w:p>
      <w:pPr>
        <w:spacing w:line="460" w:lineRule="exact"/>
        <w:ind w:firstLine="495" w:firstLineChars="224"/>
        <w:jc w:val="center"/>
        <w:rPr>
          <w:rFonts w:hint="eastAsia" w:ascii="宋体" w:hAnsi="宋体" w:eastAsia="宋体" w:cs="宋体"/>
          <w:b/>
          <w:szCs w:val="21"/>
        </w:rPr>
      </w:pPr>
      <w:r>
        <w:rPr>
          <w:rFonts w:hint="eastAsia" w:ascii="宋体" w:hAnsi="宋体" w:eastAsia="宋体" w:cs="宋体"/>
          <w:b/>
          <w:szCs w:val="21"/>
        </w:rPr>
        <w:t>图1建筑智能化工程技术专业集成化课程体系设计流程示意图</w:t>
      </w:r>
    </w:p>
    <w:p>
      <w:pPr>
        <w:spacing w:line="360" w:lineRule="auto"/>
        <w:ind w:firstLine="480" w:firstLineChars="200"/>
        <w:rPr>
          <w:rFonts w:hint="eastAsia"/>
          <w:color w:val="000000"/>
          <w:sz w:val="24"/>
        </w:rPr>
      </w:pPr>
      <w:r>
        <w:rPr>
          <w:rFonts w:hint="eastAsia"/>
          <w:color w:val="000000"/>
          <w:sz w:val="24"/>
          <w:lang w:val="en-US" w:eastAsia="zh-CN"/>
        </w:rPr>
        <w:t>2.</w:t>
      </w:r>
      <w:r>
        <w:rPr>
          <w:rFonts w:hint="eastAsia"/>
          <w:color w:val="000000"/>
          <w:sz w:val="24"/>
        </w:rPr>
        <w:t>专业（技能）课</w:t>
      </w:r>
    </w:p>
    <w:p>
      <w:pPr>
        <w:spacing w:line="360" w:lineRule="auto"/>
        <w:ind w:firstLine="480" w:firstLineChars="200"/>
        <w:rPr>
          <w:rFonts w:hint="default"/>
          <w:sz w:val="24"/>
          <w:lang w:val="en-US"/>
        </w:rPr>
      </w:pPr>
      <w:r>
        <w:rPr>
          <w:rFonts w:hint="eastAsia"/>
          <w:sz w:val="24"/>
          <w:lang w:val="en-US" w:eastAsia="zh-CN"/>
        </w:rPr>
        <w:t>现行人才培养中专业通识课</w:t>
      </w:r>
      <w:r>
        <w:rPr>
          <w:rFonts w:hint="eastAsia"/>
          <w:sz w:val="24"/>
          <w:lang w:eastAsia="zh-CN"/>
        </w:rPr>
        <w:t>《</w:t>
      </w:r>
      <w:r>
        <w:rPr>
          <w:rFonts w:hint="eastAsia"/>
          <w:sz w:val="24"/>
        </w:rPr>
        <w:t>智能建筑技术基础</w:t>
      </w:r>
      <w:r>
        <w:rPr>
          <w:rFonts w:hint="eastAsia"/>
          <w:sz w:val="24"/>
          <w:lang w:eastAsia="zh-CN"/>
        </w:rPr>
        <w:t>》、《</w:t>
      </w:r>
      <w:r>
        <w:rPr>
          <w:rFonts w:hint="eastAsia"/>
          <w:sz w:val="24"/>
        </w:rPr>
        <w:t>电工</w:t>
      </w:r>
      <w:r>
        <w:rPr>
          <w:rFonts w:hint="eastAsia"/>
          <w:sz w:val="24"/>
          <w:lang w:val="en-US" w:eastAsia="zh-CN"/>
        </w:rPr>
        <w:t>电子基础</w:t>
      </w:r>
      <w:r>
        <w:rPr>
          <w:rFonts w:hint="eastAsia"/>
          <w:sz w:val="24"/>
          <w:lang w:eastAsia="zh-CN"/>
        </w:rPr>
        <w:t>》《</w:t>
      </w:r>
      <w:r>
        <w:rPr>
          <w:rFonts w:hint="eastAsia"/>
          <w:sz w:val="24"/>
        </w:rPr>
        <w:t>建筑识图与构造</w:t>
      </w:r>
      <w:r>
        <w:rPr>
          <w:rFonts w:hint="eastAsia"/>
          <w:sz w:val="24"/>
          <w:lang w:eastAsia="zh-CN"/>
        </w:rPr>
        <w:t>》、</w:t>
      </w:r>
      <w:r>
        <w:rPr>
          <w:rFonts w:hint="eastAsia"/>
          <w:sz w:val="24"/>
          <w:lang w:val="en-US" w:eastAsia="zh-CN"/>
        </w:rPr>
        <w:t>《机械制图》</w:t>
      </w:r>
      <w:r>
        <w:rPr>
          <w:rFonts w:hint="eastAsia"/>
          <w:sz w:val="24"/>
          <w:lang w:eastAsia="zh-CN"/>
        </w:rPr>
        <w:t>《</w:t>
      </w:r>
      <w:r>
        <w:rPr>
          <w:rFonts w:hint="eastAsia"/>
          <w:sz w:val="24"/>
        </w:rPr>
        <w:t>建筑CAD</w:t>
      </w:r>
      <w:r>
        <w:rPr>
          <w:rFonts w:hint="eastAsia"/>
          <w:sz w:val="24"/>
          <w:lang w:eastAsia="zh-CN"/>
        </w:rPr>
        <w:t>》，</w:t>
      </w:r>
      <w:r>
        <w:rPr>
          <w:rFonts w:hint="eastAsia"/>
          <w:sz w:val="24"/>
          <w:lang w:val="en-US" w:eastAsia="zh-CN"/>
        </w:rPr>
        <w:t>专业技能课有</w:t>
      </w:r>
      <w:r>
        <w:rPr>
          <w:rFonts w:hint="eastAsia"/>
          <w:sz w:val="24"/>
          <w:lang w:eastAsia="zh-CN"/>
        </w:rPr>
        <w:t>《</w:t>
      </w:r>
      <w:r>
        <w:rPr>
          <w:rFonts w:hint="eastAsia"/>
          <w:sz w:val="24"/>
        </w:rPr>
        <w:t>检测与传感技术</w:t>
      </w:r>
      <w:r>
        <w:rPr>
          <w:rFonts w:hint="eastAsia"/>
          <w:sz w:val="24"/>
          <w:lang w:eastAsia="zh-CN"/>
        </w:rPr>
        <w:t>》、《</w:t>
      </w:r>
      <w:r>
        <w:rPr>
          <w:rFonts w:hint="eastAsia"/>
          <w:sz w:val="24"/>
        </w:rPr>
        <w:t>建筑电气控制技术</w:t>
      </w:r>
      <w:r>
        <w:rPr>
          <w:rFonts w:hint="eastAsia"/>
          <w:sz w:val="24"/>
          <w:lang w:eastAsia="zh-CN"/>
        </w:rPr>
        <w:t>》、《</w:t>
      </w:r>
      <w:r>
        <w:rPr>
          <w:rFonts w:hint="eastAsia"/>
          <w:sz w:val="24"/>
        </w:rPr>
        <w:t>建筑供配电与照明</w:t>
      </w:r>
      <w:r>
        <w:rPr>
          <w:rFonts w:hint="eastAsia"/>
          <w:sz w:val="24"/>
          <w:lang w:eastAsia="zh-CN"/>
        </w:rPr>
        <w:t>》《</w:t>
      </w:r>
      <w:r>
        <w:rPr>
          <w:rFonts w:hint="eastAsia"/>
          <w:sz w:val="24"/>
        </w:rPr>
        <w:t>微机原理与接口技术</w:t>
      </w:r>
      <w:r>
        <w:rPr>
          <w:rFonts w:hint="eastAsia"/>
          <w:sz w:val="24"/>
          <w:lang w:eastAsia="zh-CN"/>
        </w:rPr>
        <w:t>》《</w:t>
      </w:r>
      <w:r>
        <w:rPr>
          <w:rFonts w:hint="eastAsia"/>
          <w:sz w:val="24"/>
        </w:rPr>
        <w:t>建筑设备控制安装与调试</w:t>
      </w:r>
      <w:r>
        <w:rPr>
          <w:rFonts w:hint="eastAsia"/>
          <w:sz w:val="24"/>
          <w:lang w:eastAsia="zh-CN"/>
        </w:rPr>
        <w:t>》《</w:t>
      </w:r>
      <w:r>
        <w:rPr>
          <w:rFonts w:hint="eastAsia"/>
          <w:sz w:val="24"/>
        </w:rPr>
        <w:t>综合布线</w:t>
      </w:r>
      <w:r>
        <w:rPr>
          <w:rFonts w:hint="eastAsia"/>
          <w:sz w:val="24"/>
          <w:lang w:eastAsia="zh-CN"/>
        </w:rPr>
        <w:t>》《</w:t>
      </w:r>
      <w:r>
        <w:rPr>
          <w:rFonts w:hint="eastAsia"/>
          <w:sz w:val="24"/>
        </w:rPr>
        <w:t>消防系统工程</w:t>
      </w:r>
      <w:r>
        <w:rPr>
          <w:rFonts w:hint="eastAsia"/>
          <w:sz w:val="24"/>
          <w:lang w:eastAsia="zh-CN"/>
        </w:rPr>
        <w:t>》</w:t>
      </w:r>
      <w:r>
        <w:rPr>
          <w:rFonts w:hint="eastAsia"/>
          <w:sz w:val="24"/>
          <w:lang w:val="en-US" w:eastAsia="zh-CN"/>
        </w:rPr>
        <w:t>等课程，并包含实训课四门。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在课程体系建设方面，培养方案中的课程体系符合人才培养的需求，但还存在一些问题，其中比较突出的问题是在课程实施的过程中由于一些硬件配置的问题，实训课程的目的无法充分发挥出来，影响了课程的实施效果。</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人才培养方案的规范性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firstLine="480" w:firstLineChars="200"/>
        <w:jc w:val="both"/>
        <w:textAlignment w:val="auto"/>
        <w:rPr>
          <w:rFonts w:hint="default"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先行人才培养方案符合现行规范要求，在此基础上突出自己人才培养的创新性，比如建筑智能化人才课程的设置除了安排了基本的本专业大部分高校都设置的专业核心技能课程之外，还结合着本系部建筑专业的优势，设置了工程造价、建筑施工组织、机械制图等基本专业课程，让学生在建筑背景了解建筑智能化，掌握建筑智能化的知识，将来对专业知识的了解更广泛深刻，也增多了就业的选择性。</w:t>
      </w:r>
    </w:p>
    <w:p>
      <w:pPr>
        <w:widowControl w:val="0"/>
        <w:numPr>
          <w:ilvl w:val="0"/>
          <w:numId w:val="3"/>
        </w:numPr>
        <w:spacing w:line="360" w:lineRule="auto"/>
        <w:ind w:firstLine="675" w:firstLineChars="224"/>
        <w:jc w:val="both"/>
        <w:outlineLvl w:val="0"/>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调研结果分析</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Times New Roman" w:hAnsi="Times New Roman" w:cs="Times New Roman" w:eastAsiaTheme="minorEastAsia"/>
          <w:color w:val="000000"/>
          <w:kern w:val="0"/>
          <w:sz w:val="24"/>
          <w:szCs w:val="24"/>
          <w:lang w:eastAsia="zh-CN"/>
        </w:rPr>
      </w:pPr>
      <w:r>
        <w:rPr>
          <w:rFonts w:hint="eastAsia" w:ascii="Times New Roman" w:hAnsi="Times New Roman" w:cs="Times New Roman" w:eastAsiaTheme="minorEastAsia"/>
          <w:color w:val="000000"/>
          <w:kern w:val="0"/>
          <w:sz w:val="24"/>
          <w:szCs w:val="24"/>
          <w:lang w:eastAsia="zh-CN"/>
        </w:rPr>
        <w:t>随着我国城市现代化建设和农村城市化建设进程的加快，人们对生活品质的追求，</w:t>
      </w:r>
      <w:r>
        <w:rPr>
          <w:rFonts w:hint="eastAsia" w:ascii="Times New Roman" w:hAnsi="Times New Roman" w:cs="Times New Roman"/>
          <w:color w:val="000000"/>
          <w:kern w:val="0"/>
          <w:sz w:val="24"/>
          <w:szCs w:val="24"/>
          <w:lang w:eastAsia="zh-CN"/>
        </w:rPr>
        <w:t>建筑智能化</w:t>
      </w:r>
      <w:r>
        <w:rPr>
          <w:rFonts w:hint="eastAsia" w:ascii="Times New Roman" w:hAnsi="Times New Roman" w:cs="Times New Roman" w:eastAsiaTheme="minorEastAsia"/>
          <w:color w:val="000000"/>
          <w:kern w:val="0"/>
          <w:sz w:val="24"/>
          <w:szCs w:val="24"/>
          <w:lang w:eastAsia="zh-CN"/>
        </w:rPr>
        <w:t>产业发展将进一步加快。当前</w:t>
      </w:r>
      <w:r>
        <w:rPr>
          <w:rFonts w:hint="eastAsia" w:ascii="Times New Roman" w:hAnsi="Times New Roman" w:cs="Times New Roman"/>
          <w:color w:val="000000"/>
          <w:kern w:val="0"/>
          <w:sz w:val="24"/>
          <w:szCs w:val="24"/>
          <w:lang w:eastAsia="zh-CN"/>
        </w:rPr>
        <w:t>建筑智能化</w:t>
      </w:r>
      <w:r>
        <w:rPr>
          <w:rFonts w:hint="eastAsia" w:ascii="Times New Roman" w:hAnsi="Times New Roman" w:cs="Times New Roman" w:eastAsiaTheme="minorEastAsia"/>
          <w:color w:val="000000"/>
          <w:kern w:val="0"/>
          <w:sz w:val="24"/>
          <w:szCs w:val="24"/>
          <w:lang w:eastAsia="zh-CN"/>
        </w:rPr>
        <w:t>行业不仅存在人才总量供给不足，而且存在人才结构性、实用性和综合素质等方面问题，社会到底急需什么类型的</w:t>
      </w:r>
      <w:r>
        <w:rPr>
          <w:rFonts w:hint="eastAsia" w:ascii="Times New Roman" w:hAnsi="Times New Roman" w:cs="Times New Roman"/>
          <w:color w:val="000000"/>
          <w:kern w:val="0"/>
          <w:sz w:val="24"/>
          <w:szCs w:val="24"/>
          <w:lang w:eastAsia="zh-CN"/>
        </w:rPr>
        <w:t>建筑智能化</w:t>
      </w:r>
      <w:r>
        <w:rPr>
          <w:rFonts w:hint="eastAsia" w:ascii="Times New Roman" w:hAnsi="Times New Roman" w:cs="Times New Roman" w:eastAsiaTheme="minorEastAsia"/>
          <w:color w:val="000000"/>
          <w:kern w:val="0"/>
          <w:sz w:val="24"/>
          <w:szCs w:val="24"/>
          <w:lang w:eastAsia="zh-CN"/>
        </w:rPr>
        <w:t>人才？对其知识结构和技能有什么要求</w:t>
      </w:r>
      <w:r>
        <w:rPr>
          <w:rFonts w:hint="eastAsia" w:ascii="Times New Roman" w:hAnsi="Times New Roman" w:cs="Times New Roman"/>
          <w:color w:val="000000"/>
          <w:kern w:val="0"/>
          <w:sz w:val="24"/>
          <w:szCs w:val="24"/>
          <w:lang w:val="en-US" w:eastAsia="zh-CN"/>
        </w:rPr>
        <w:t>与我校的实际情况，</w:t>
      </w:r>
      <w:r>
        <w:rPr>
          <w:rFonts w:hint="eastAsia" w:ascii="Times New Roman" w:hAnsi="Times New Roman" w:cs="Times New Roman" w:eastAsiaTheme="minorEastAsia"/>
          <w:color w:val="000000"/>
          <w:kern w:val="0"/>
          <w:sz w:val="24"/>
          <w:szCs w:val="24"/>
          <w:lang w:eastAsia="zh-CN"/>
        </w:rPr>
        <w:t>结合本调研报告，就深化</w:t>
      </w:r>
      <w:r>
        <w:rPr>
          <w:rFonts w:hint="eastAsia" w:ascii="Times New Roman" w:hAnsi="Times New Roman" w:cs="Times New Roman"/>
          <w:color w:val="000000"/>
          <w:kern w:val="0"/>
          <w:sz w:val="24"/>
          <w:szCs w:val="24"/>
          <w:lang w:eastAsia="zh-CN"/>
        </w:rPr>
        <w:t>建筑智能化</w:t>
      </w:r>
      <w:r>
        <w:rPr>
          <w:rFonts w:hint="eastAsia" w:ascii="Times New Roman" w:hAnsi="Times New Roman" w:cs="Times New Roman" w:eastAsiaTheme="minorEastAsia"/>
          <w:color w:val="000000"/>
          <w:kern w:val="0"/>
          <w:sz w:val="24"/>
          <w:szCs w:val="24"/>
          <w:lang w:eastAsia="zh-CN"/>
        </w:rPr>
        <w:t>工程技术专业改革与建设从四个方面考虑：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0"/>
          <w:sz w:val="24"/>
          <w:szCs w:val="24"/>
          <w:lang w:eastAsia="zh-CN"/>
        </w:rPr>
      </w:pPr>
      <w:r>
        <w:rPr>
          <w:rFonts w:hint="eastAsia" w:ascii="Times New Roman" w:hAnsi="Times New Roman" w:cs="Times New Roman" w:eastAsiaTheme="minorEastAsia"/>
          <w:color w:val="000000"/>
          <w:kern w:val="0"/>
          <w:sz w:val="24"/>
          <w:szCs w:val="24"/>
          <w:lang w:eastAsia="zh-CN"/>
        </w:rPr>
        <w:t>（1）是加强基础课程教学，特别是加强对于人才培养来说是永久性基础的重要课程，以培养学生的学科素质；</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0"/>
          <w:sz w:val="24"/>
          <w:szCs w:val="24"/>
          <w:lang w:eastAsia="zh-CN"/>
        </w:rPr>
      </w:pPr>
      <w:r>
        <w:rPr>
          <w:rFonts w:hint="eastAsia" w:ascii="Times New Roman" w:hAnsi="Times New Roman" w:cs="Times New Roman" w:eastAsiaTheme="minorEastAsia"/>
          <w:color w:val="000000"/>
          <w:kern w:val="0"/>
          <w:sz w:val="24"/>
          <w:szCs w:val="24"/>
          <w:lang w:eastAsia="zh-CN"/>
        </w:rPr>
        <w:t>（2）课程结合职业证书考试要求进行设置；</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0"/>
          <w:sz w:val="24"/>
          <w:szCs w:val="24"/>
          <w:lang w:eastAsia="zh-CN"/>
        </w:rPr>
      </w:pPr>
      <w:r>
        <w:rPr>
          <w:rFonts w:hint="eastAsia" w:ascii="Times New Roman" w:hAnsi="Times New Roman" w:cs="Times New Roman" w:eastAsiaTheme="minorEastAsia"/>
          <w:color w:val="000000"/>
          <w:kern w:val="0"/>
          <w:sz w:val="24"/>
          <w:szCs w:val="24"/>
          <w:lang w:eastAsia="zh-CN"/>
        </w:rPr>
        <w:t>（3）课程教学目标按照专业岗位群能力要求制定；</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Times New Roman" w:hAnsi="Times New Roman" w:cs="Times New Roman" w:eastAsiaTheme="minorEastAsia"/>
          <w:color w:val="000000"/>
          <w:kern w:val="0"/>
          <w:sz w:val="24"/>
          <w:szCs w:val="24"/>
          <w:lang w:val="en-US" w:eastAsia="zh-CN"/>
        </w:rPr>
      </w:pPr>
      <w:r>
        <w:rPr>
          <w:rFonts w:hint="eastAsia" w:ascii="Times New Roman" w:hAnsi="Times New Roman" w:cs="Times New Roman" w:eastAsiaTheme="minorEastAsia"/>
          <w:color w:val="000000"/>
          <w:kern w:val="0"/>
          <w:sz w:val="24"/>
          <w:szCs w:val="24"/>
          <w:lang w:eastAsia="zh-CN"/>
        </w:rPr>
        <w:t>（4）加大实践教学，尤其是加大综合实训教学力度，以提高学生的专业实践能力。所以，在设计人才培养方案时设置了综合实践课程体系，基础课程体系，专业基础课程体系，职业技能课程体系。</w:t>
      </w:r>
    </w:p>
    <w:p>
      <w:pPr>
        <w:widowControl w:val="0"/>
        <w:spacing w:line="360" w:lineRule="auto"/>
        <w:ind w:firstLine="675" w:firstLineChars="224"/>
        <w:jc w:val="both"/>
        <w:outlineLvl w:val="0"/>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五、调研结论及对策建议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（一）培养方案修订的思路</w:t>
      </w:r>
    </w:p>
    <w:p>
      <w:pPr>
        <w:spacing w:line="360" w:lineRule="auto"/>
        <w:ind w:firstLine="480" w:firstLineChars="200"/>
        <w:rPr>
          <w:color w:val="000000"/>
          <w:sz w:val="24"/>
        </w:rPr>
      </w:pPr>
      <w:r>
        <w:rPr>
          <w:color w:val="000000"/>
          <w:sz w:val="24"/>
        </w:rPr>
        <w:t>以《关于全面提高高等职业教育教学质量的若干意见》（教高[2006]16号）、《国家中长期教育改革和发展规划纲要(2010-2020年)》、《国务院关于加快发展现代职业教育的决定》（国发〔2014〕19号）、《教育部关于开展现代学徒制试点工作的意见》（教职成〔2014〕9号）等文件精神为指导，根据河北省经济发展趋势及第二三产业发展对建筑智能化工程技术专业人才的需求，充分发挥专业现有优势与特色，以高素质</w:t>
      </w:r>
      <w:r>
        <w:rPr>
          <w:rFonts w:hint="eastAsia"/>
          <w:color w:val="000000"/>
          <w:sz w:val="24"/>
          <w:lang w:val="en-US" w:eastAsia="zh-CN"/>
        </w:rPr>
        <w:t>复合型</w:t>
      </w:r>
      <w:r>
        <w:rPr>
          <w:color w:val="000000"/>
          <w:sz w:val="24"/>
        </w:rPr>
        <w:t>技术技能型人才培养为目标，建筑智能化工程技术专业形成“学工融合、知行并进”人才培养模式。</w:t>
      </w:r>
    </w:p>
    <w:p>
      <w:pPr>
        <w:spacing w:line="360" w:lineRule="auto"/>
        <w:ind w:firstLine="480" w:firstLineChars="200"/>
        <w:rPr>
          <w:color w:val="000000"/>
          <w:sz w:val="24"/>
        </w:rPr>
      </w:pPr>
      <w:r>
        <w:rPr>
          <w:rFonts w:hint="eastAsia"/>
          <w:color w:val="000000"/>
          <w:sz w:val="24"/>
          <w:lang w:val="en-US" w:eastAsia="zh-CN"/>
        </w:rPr>
        <w:t>首先，</w:t>
      </w:r>
      <w:r>
        <w:rPr>
          <w:color w:val="000000"/>
          <w:sz w:val="24"/>
        </w:rPr>
        <w:t>重构基于工作过程系统化的课程体系。</w:t>
      </w:r>
    </w:p>
    <w:p>
      <w:pPr>
        <w:spacing w:line="360" w:lineRule="auto"/>
        <w:ind w:firstLine="480" w:firstLineChars="200"/>
        <w:rPr>
          <w:color w:val="000000"/>
          <w:sz w:val="24"/>
        </w:rPr>
      </w:pPr>
      <w:r>
        <w:rPr>
          <w:color w:val="000000"/>
          <w:sz w:val="24"/>
        </w:rPr>
        <w:t>（1）以生涯为目标——确定改革方向。使学生能获得与企业发展需要相一致的能力，并拓展更加宽广的发展空间，为学生的职业生涯发展奠定基础。</w:t>
      </w:r>
    </w:p>
    <w:p>
      <w:pPr>
        <w:spacing w:line="360" w:lineRule="auto"/>
        <w:ind w:firstLine="480" w:firstLineChars="200"/>
        <w:rPr>
          <w:color w:val="000000"/>
          <w:sz w:val="24"/>
        </w:rPr>
      </w:pPr>
      <w:r>
        <w:rPr>
          <w:color w:val="000000"/>
          <w:sz w:val="24"/>
        </w:rPr>
        <w:t>（2）以建筑智能化行业标准为依据——确定技能鉴定项目和课程标准。课程内容涵盖职业标准和企业岗位要求，使学生获得学历证书的同时，能顺利取得相应的职业资格证书。</w:t>
      </w:r>
    </w:p>
    <w:p>
      <w:pPr>
        <w:spacing w:line="360" w:lineRule="auto"/>
        <w:ind w:firstLine="480" w:firstLineChars="200"/>
        <w:rPr>
          <w:color w:val="000000"/>
          <w:sz w:val="24"/>
        </w:rPr>
      </w:pPr>
      <w:r>
        <w:rPr>
          <w:color w:val="000000"/>
          <w:sz w:val="24"/>
        </w:rPr>
        <w:t>（3）以工作过程为主线——创新教学载体，实施项目化教学。为学生提供体验完整工作过程的学习机会，逐步实现从学习者到工作者的角色转换。</w:t>
      </w:r>
    </w:p>
    <w:p>
      <w:pPr>
        <w:spacing w:line="360" w:lineRule="auto"/>
        <w:ind w:firstLine="480" w:firstLineChars="200"/>
        <w:rPr>
          <w:color w:val="000000"/>
          <w:sz w:val="24"/>
        </w:rPr>
      </w:pPr>
      <w:r>
        <w:rPr>
          <w:color w:val="000000"/>
          <w:sz w:val="24"/>
        </w:rPr>
        <w:t>（4）以工作任务为引领——系统设计、组织和实施课程。增强学生适应企业的实际工作环境和完成工作任务的能力。</w:t>
      </w:r>
    </w:p>
    <w:p>
      <w:pPr>
        <w:spacing w:line="360" w:lineRule="auto"/>
        <w:ind w:firstLine="480" w:firstLineChars="200"/>
        <w:rPr>
          <w:color w:val="000000"/>
          <w:sz w:val="24"/>
        </w:rPr>
      </w:pPr>
      <w:r>
        <w:rPr>
          <w:color w:val="000000"/>
          <w:sz w:val="24"/>
        </w:rPr>
        <w:t>（5）以能力为基础——确定课程内容。突出专业领域的新知识、新技术、新工艺和新方法，注重实践智慧的养成，培养学生在复杂的工作关系中做出判断并采取行动的综合能力。</w:t>
      </w:r>
    </w:p>
    <w:p>
      <w:pPr>
        <w:spacing w:line="360" w:lineRule="auto"/>
        <w:ind w:firstLine="480" w:firstLineChars="200"/>
        <w:rPr>
          <w:color w:val="000000"/>
          <w:sz w:val="24"/>
        </w:rPr>
      </w:pPr>
      <w:r>
        <w:rPr>
          <w:rFonts w:hint="eastAsia"/>
          <w:color w:val="000000"/>
          <w:sz w:val="24"/>
          <w:lang w:val="en-US" w:eastAsia="zh-CN"/>
        </w:rPr>
        <w:t>其次，</w:t>
      </w:r>
      <w:r>
        <w:rPr>
          <w:color w:val="000000"/>
          <w:sz w:val="24"/>
        </w:rPr>
        <w:t>充分重视理论实践一体化教学模式，注重校企文化融合，全面提高学生的综合能力素质</w:t>
      </w:r>
      <w:r>
        <w:rPr>
          <w:rFonts w:hint="eastAsia"/>
          <w:color w:val="000000"/>
          <w:sz w:val="24"/>
          <w:lang w:eastAsia="zh-CN"/>
        </w:rPr>
        <w:t>。</w:t>
      </w:r>
      <w:r>
        <w:rPr>
          <w:color w:val="000000"/>
          <w:sz w:val="24"/>
        </w:rPr>
        <w:t>以校园文化传承</w:t>
      </w:r>
      <w:r>
        <w:rPr>
          <w:rFonts w:hint="eastAsia"/>
          <w:color w:val="000000"/>
          <w:sz w:val="24"/>
          <w:lang w:val="en-US" w:eastAsia="zh-CN"/>
        </w:rPr>
        <w:t>建筑文化</w:t>
      </w:r>
      <w:r>
        <w:rPr>
          <w:color w:val="000000"/>
          <w:sz w:val="24"/>
        </w:rPr>
        <w:t>，培养学生适应职业特质，使毕业生具有较强的环境适应能力和吃苦耐劳的精神品质。教学过程贯彻理论实践一体化设计，将企业文化、学生社会实践、第二课堂、心理健康教育等纳入人才培养方案体系，指导学生在专业学习和技能训练的过程中学会做事、学习，提高学生核心能力素质，使其具备可持续发展的学习和适应能力。</w:t>
      </w:r>
    </w:p>
    <w:p>
      <w:pPr>
        <w:spacing w:line="360" w:lineRule="auto"/>
        <w:ind w:firstLine="480" w:firstLineChars="200"/>
        <w:rPr>
          <w:color w:val="000000"/>
          <w:sz w:val="24"/>
        </w:rPr>
      </w:pPr>
      <w:r>
        <w:rPr>
          <w:rFonts w:hint="eastAsia"/>
          <w:color w:val="000000"/>
          <w:sz w:val="24"/>
          <w:lang w:val="en-US" w:eastAsia="zh-CN"/>
        </w:rPr>
        <w:t>然后，</w:t>
      </w:r>
      <w:r>
        <w:rPr>
          <w:color w:val="000000"/>
          <w:sz w:val="24"/>
        </w:rPr>
        <w:t>建立“三维度”教师考评体系，打造具有行业影响力的双师结构教学团队</w:t>
      </w:r>
      <w:r>
        <w:rPr>
          <w:rFonts w:hint="eastAsia"/>
          <w:color w:val="000000"/>
          <w:sz w:val="24"/>
          <w:lang w:eastAsia="zh-CN"/>
        </w:rPr>
        <w:t>。</w:t>
      </w:r>
      <w:r>
        <w:rPr>
          <w:color w:val="000000"/>
          <w:sz w:val="24"/>
        </w:rPr>
        <w:t>建立教师执教能力、社会服务能力、整合社会资源能力的三维度考评体系，促进教师扎根课堂、深入一线、放眼行业，打造掌握高职教育规律、引领技术前沿、有效整合社会资源的双师结构教学团队。</w:t>
      </w:r>
    </w:p>
    <w:p>
      <w:pPr>
        <w:spacing w:line="360" w:lineRule="auto"/>
        <w:ind w:firstLine="480" w:firstLineChars="200"/>
        <w:rPr>
          <w:color w:val="000000"/>
          <w:sz w:val="24"/>
        </w:rPr>
      </w:pPr>
      <w:r>
        <w:rPr>
          <w:rFonts w:hint="eastAsia"/>
          <w:color w:val="000000"/>
          <w:sz w:val="24"/>
          <w:lang w:val="en-US" w:eastAsia="zh-CN"/>
        </w:rPr>
        <w:t>还有，</w:t>
      </w:r>
      <w:r>
        <w:rPr>
          <w:color w:val="000000"/>
          <w:sz w:val="24"/>
        </w:rPr>
        <w:t>建设投资主体多元化、运行形式多样化、校企联合一元化的校内外实训基地</w:t>
      </w:r>
      <w:r>
        <w:rPr>
          <w:rFonts w:hint="eastAsia"/>
          <w:color w:val="000000"/>
          <w:sz w:val="24"/>
          <w:lang w:eastAsia="zh-CN"/>
        </w:rPr>
        <w:t>。</w:t>
      </w:r>
      <w:r>
        <w:rPr>
          <w:color w:val="000000"/>
          <w:sz w:val="24"/>
        </w:rPr>
        <w:t>建设</w:t>
      </w:r>
      <w:r>
        <w:rPr>
          <w:rFonts w:hint="eastAsia"/>
          <w:color w:val="000000"/>
          <w:sz w:val="24"/>
          <w:lang w:val="en-US" w:eastAsia="zh-CN"/>
        </w:rPr>
        <w:t>智能化建筑</w:t>
      </w:r>
      <w:r>
        <w:rPr>
          <w:color w:val="000000"/>
          <w:sz w:val="24"/>
        </w:rPr>
        <w:t>实训基地，校企共实训工区、工程软件训练中心等生产性实训基地，为学生提供真实的工作任务和工作场景，促进教学过程与生产过程的对接。</w:t>
      </w:r>
    </w:p>
    <w:p>
      <w:pPr>
        <w:spacing w:line="360" w:lineRule="auto"/>
        <w:ind w:firstLine="480" w:firstLineChars="200"/>
        <w:rPr>
          <w:rFonts w:hint="default" w:ascii="Times New Roman" w:hAnsi="Times New Roman" w:cs="Times New Roman"/>
          <w:color w:val="000000"/>
          <w:sz w:val="24"/>
          <w:szCs w:val="24"/>
        </w:rPr>
      </w:pPr>
      <w:r>
        <w:rPr>
          <w:rFonts w:hint="eastAsia" w:ascii="Times New Roman" w:hAnsi="Times New Roman" w:cs="Times New Roman"/>
          <w:color w:val="000000"/>
          <w:sz w:val="24"/>
          <w:lang w:val="en-US" w:eastAsia="zh-CN"/>
        </w:rPr>
        <w:t>最后，实现课证融通，鼓励学生获得</w:t>
      </w:r>
      <w:r>
        <w:rPr>
          <w:rFonts w:hint="default" w:ascii="Times New Roman" w:hAnsi="Times New Roman" w:cs="Times New Roman"/>
          <w:color w:val="000000"/>
          <w:sz w:val="24"/>
          <w:lang w:val="en-US" w:eastAsia="zh-CN"/>
        </w:rPr>
        <w:t>职业资格证书</w:t>
      </w:r>
      <w:r>
        <w:rPr>
          <w:rFonts w:hint="eastAsia" w:ascii="Times New Roman" w:hAnsi="Times New Roman" w:cs="Times New Roman"/>
          <w:color w:val="000000"/>
          <w:sz w:val="24"/>
          <w:lang w:val="en-US" w:eastAsia="zh-CN"/>
        </w:rPr>
        <w:t>。</w:t>
      </w:r>
      <w:r>
        <w:rPr>
          <w:rFonts w:hint="default" w:ascii="Times New Roman" w:hAnsi="Times New Roman" w:cs="Times New Roman"/>
          <w:color w:val="000000"/>
          <w:sz w:val="24"/>
          <w:szCs w:val="24"/>
        </w:rPr>
        <w:t>经过三年的</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智能化工程技术专业学习，毕业生将可以获取如下与本专业有关的中高级职业资格证书及技术认证：</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1</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通过高等学校英语应用能力A级或B级；</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2</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通过全国计算机等级一级或二级考试；</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3</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劳动和社会保障部中级电工的等级证书或者电工特种作业证书；</w:t>
      </w:r>
      <w:bookmarkStart w:id="9" w:name="page12"/>
      <w:bookmarkEnd w:id="9"/>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4</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信息产业部</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综合布线从业人员职业技术资格</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5</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信息产业部</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设备自控从业人员职业技术资格</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6</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劳动和社会保障部</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电气设备高级安装工</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7</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劳动和社会保障部</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智能</w:t>
      </w:r>
      <w:r>
        <w:rPr>
          <w:rFonts w:hint="default" w:ascii="Times New Roman" w:hAnsi="Times New Roman" w:cs="Times New Roman"/>
          <w:color w:val="000000"/>
          <w:sz w:val="24"/>
          <w:szCs w:val="24"/>
          <w:lang w:eastAsia="zh-CN"/>
        </w:rPr>
        <w:t>建筑</w:t>
      </w:r>
      <w:r>
        <w:rPr>
          <w:rFonts w:hint="default" w:ascii="Times New Roman" w:hAnsi="Times New Roman" w:cs="Times New Roman"/>
          <w:color w:val="000000"/>
          <w:sz w:val="24"/>
          <w:szCs w:val="24"/>
        </w:rPr>
        <w:t>管理师</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8</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劳动和社会保障部</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物业管理员</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等；</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9</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劳动和社会保障部</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特种行业（电梯）操作和维护从业资格证</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等；</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10）</w:t>
      </w:r>
      <w:r>
        <w:rPr>
          <w:rFonts w:hint="default" w:ascii="Times New Roman" w:hAnsi="Times New Roman" w:cs="Times New Roman"/>
          <w:color w:val="000000"/>
          <w:sz w:val="24"/>
          <w:szCs w:val="24"/>
        </w:rPr>
        <w:t>建设部国家数字化技术工程师资格证书。</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eastAsia"/>
          <w:color w:val="000000"/>
          <w:sz w:val="24"/>
          <w:lang w:val="en-US" w:eastAsia="zh-CN"/>
        </w:rPr>
      </w:pPr>
      <w:r>
        <w:rPr>
          <w:rFonts w:hint="eastAsia" w:ascii="Times New Roman" w:hAnsi="Times New Roman" w:cs="Times New Roman"/>
          <w:color w:val="000000"/>
          <w:sz w:val="24"/>
          <w:szCs w:val="24"/>
          <w:lang w:eastAsia="zh-CN"/>
        </w:rPr>
        <w:t>（</w:t>
      </w:r>
      <w:r>
        <w:rPr>
          <w:rFonts w:hint="eastAsia" w:ascii="Times New Roman" w:hAnsi="Times New Roman" w:cs="Times New Roman"/>
          <w:color w:val="000000"/>
          <w:sz w:val="24"/>
          <w:szCs w:val="24"/>
          <w:lang w:val="en-US" w:eastAsia="zh-CN"/>
        </w:rPr>
        <w:t>11</w:t>
      </w:r>
      <w:r>
        <w:rPr>
          <w:rFonts w:hint="eastAsia" w:ascii="Times New Roman" w:hAnsi="Times New Roman" w:cs="Times New Roman"/>
          <w:color w:val="000000"/>
          <w:sz w:val="24"/>
          <w:szCs w:val="24"/>
          <w:lang w:eastAsia="zh-CN"/>
        </w:rPr>
        <w:t>）</w:t>
      </w:r>
      <w:r>
        <w:rPr>
          <w:rFonts w:hint="default" w:ascii="Times New Roman" w:hAnsi="Times New Roman" w:cs="Times New Roman"/>
          <w:color w:val="000000"/>
          <w:sz w:val="24"/>
          <w:szCs w:val="24"/>
        </w:rPr>
        <w:t>工作五年后可以参加国家注册电气工程师资格考试（全球通用）。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（二）对本专业2023级人才培养方案编制的建议</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1.将学生的实习期适当延长，学校积极与企业沟通，为学生提供实习实践平台，让学生对本行业工作有实质的认识，增强学生现场操作能力。</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2.开设报告编制相关专业课程，加强学生文字撰写能力的培养。</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3.培养学生社交能力，加强沟通的积极主动性。</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eastAsia" w:ascii="Times New Roman" w:hAnsi="Times New Roman" w:cs="Times New Roman"/>
          <w:color w:val="000000"/>
          <w:sz w:val="24"/>
          <w:szCs w:val="24"/>
        </w:rPr>
      </w:pPr>
      <w:r>
        <w:rPr>
          <w:rFonts w:hint="eastAsia" w:ascii="Times New Roman" w:hAnsi="Times New Roman" w:cs="Times New Roman"/>
          <w:color w:val="000000"/>
          <w:sz w:val="24"/>
          <w:szCs w:val="24"/>
        </w:rPr>
        <w:t>4.充分利用学院实训室的资源。加大实训室开放力度，增加综合性、设计性的实训内容的同时，拓展新思路，强化课堂教学的实践性与课外实践的探究性，探索“教、学、做”一体化的教学模式。</w:t>
      </w:r>
    </w:p>
    <w:p>
      <w:pPr>
        <w:keepNext w:val="0"/>
        <w:keepLines w:val="0"/>
        <w:pageBreakBefore w:val="0"/>
        <w:widowControl/>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cs="Times New Roman"/>
          <w:color w:val="000000"/>
          <w:sz w:val="24"/>
          <w:szCs w:val="24"/>
        </w:rPr>
      </w:pPr>
      <w:r>
        <w:rPr>
          <w:rFonts w:hint="eastAsia" w:ascii="Times New Roman" w:hAnsi="Times New Roman" w:cs="Times New Roman"/>
          <w:color w:val="000000"/>
          <w:sz w:val="24"/>
          <w:szCs w:val="24"/>
        </w:rPr>
        <w:t>综上所述调研表明，</w:t>
      </w:r>
      <w:r>
        <w:rPr>
          <w:rFonts w:hint="eastAsia" w:ascii="Times New Roman" w:hAnsi="Times New Roman" w:cs="Times New Roman"/>
          <w:color w:val="000000"/>
          <w:sz w:val="24"/>
          <w:szCs w:val="24"/>
          <w:lang w:val="en-US" w:eastAsia="zh-CN"/>
        </w:rPr>
        <w:t>建筑智能化工程技术</w:t>
      </w:r>
      <w:r>
        <w:rPr>
          <w:rFonts w:hint="eastAsia" w:ascii="Times New Roman" w:hAnsi="Times New Roman" w:cs="Times New Roman"/>
          <w:color w:val="000000"/>
          <w:sz w:val="24"/>
          <w:szCs w:val="24"/>
        </w:rPr>
        <w:t>专业就业范围和工作领域非常广，目前对该专业的需求具有较大的市场。在今后的专业教学改革中，还应加大对实验实训配套课程的改革，加强实训训练，充分调动学生的动手积极性，提高学生的实践技能和操作水平，这样才能在将来的就业市场中充分利用高职院校该专业的优势，为学生就业赢得更好的信心。</w:t>
      </w:r>
    </w:p>
    <w:sectPr>
      <w:headerReference r:id="rId3" w:type="default"/>
      <w:pgSz w:w="12240" w:h="15840"/>
      <w:pgMar w:top="1134" w:right="1134" w:bottom="1134" w:left="1134" w:header="0" w:footer="0" w:gutter="0"/>
      <w:cols w:equalWidth="0" w:num="1">
        <w:col w:w="9360"/>
      </w:cols>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40001" w:csb1="00000000"/>
  </w:font>
  <w:font w:name="宋体-18030">
    <w:altName w:val="宋体"/>
    <w:panose1 w:val="02010609060101010101"/>
    <w:charset w:val="86"/>
    <w:family w:val="modern"/>
    <w:pitch w:val="default"/>
    <w:sig w:usb0="00000000" w:usb1="00000000" w:usb2="0000001E" w:usb3="00000000" w:csb0="003C004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p>
  <w:p>
    <w:pPr>
      <w:pStyle w:val="4"/>
    </w:pP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11430" b="190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6851A3"/>
    <w:multiLevelType w:val="singleLevel"/>
    <w:tmpl w:val="956851A3"/>
    <w:lvl w:ilvl="0" w:tentative="0">
      <w:start w:val="4"/>
      <w:numFmt w:val="chineseCounting"/>
      <w:suff w:val="nothing"/>
      <w:lvlText w:val="%1、"/>
      <w:lvlJc w:val="left"/>
      <w:rPr>
        <w:rFonts w:hint="eastAsia"/>
      </w:rPr>
    </w:lvl>
  </w:abstractNum>
  <w:abstractNum w:abstractNumId="1">
    <w:nsid w:val="C1EAC495"/>
    <w:multiLevelType w:val="singleLevel"/>
    <w:tmpl w:val="C1EAC495"/>
    <w:lvl w:ilvl="0" w:tentative="0">
      <w:start w:val="3"/>
      <w:numFmt w:val="chineseCounting"/>
      <w:suff w:val="nothing"/>
      <w:lvlText w:val="（%1）"/>
      <w:lvlJc w:val="left"/>
      <w:rPr>
        <w:rFonts w:hint="eastAsia"/>
      </w:rPr>
    </w:lvl>
  </w:abstractNum>
  <w:abstractNum w:abstractNumId="2">
    <w:nsid w:val="FC498B8F"/>
    <w:multiLevelType w:val="singleLevel"/>
    <w:tmpl w:val="FC498B8F"/>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yMGYyMjUyODBkMzRhZmY1YTU1ZDBmMjI4ZjcxODEifQ=="/>
  </w:docVars>
  <w:rsids>
    <w:rsidRoot w:val="00000000"/>
    <w:rsid w:val="041C43B8"/>
    <w:rsid w:val="15CA480C"/>
    <w:rsid w:val="26E060BA"/>
    <w:rsid w:val="2D8C1AB5"/>
    <w:rsid w:val="316E284B"/>
    <w:rsid w:val="4A1D4D54"/>
    <w:rsid w:val="4F787D15"/>
    <w:rsid w:val="508D4C3A"/>
    <w:rsid w:val="51F055B3"/>
    <w:rsid w:val="582D78E3"/>
    <w:rsid w:val="5EC30493"/>
    <w:rsid w:val="683602A9"/>
    <w:rsid w:val="74B66E68"/>
    <w:rsid w:val="7BC040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2"/>
      <w:szCs w:val="22"/>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spacing w:line="360" w:lineRule="auto"/>
      <w:jc w:val="left"/>
    </w:pPr>
    <w:rPr>
      <w:rFonts w:ascii="宋体" w:hAnsi="宋体" w:cs="宋体"/>
      <w:sz w:val="18"/>
      <w:szCs w:val="18"/>
    </w:rPr>
  </w:style>
  <w:style w:type="paragraph" w:styleId="4">
    <w:name w:val="header"/>
    <w:basedOn w:val="1"/>
    <w:qFormat/>
    <w:uiPriority w:val="99"/>
    <w:pPr>
      <w:pBdr>
        <w:bottom w:val="single" w:color="auto" w:sz="6" w:space="1"/>
      </w:pBdr>
      <w:tabs>
        <w:tab w:val="center" w:pos="4153"/>
        <w:tab w:val="right" w:pos="8306"/>
      </w:tabs>
      <w:snapToGrid w:val="0"/>
      <w:spacing w:line="360" w:lineRule="auto"/>
      <w:jc w:val="center"/>
    </w:pPr>
    <w:rPr>
      <w:rFonts w:ascii="宋体" w:hAnsi="宋体"/>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8204</Words>
  <Characters>8351</Characters>
  <Lines>1</Lines>
  <Paragraphs>1</Paragraphs>
  <TotalTime>6</TotalTime>
  <ScaleCrop>false</ScaleCrop>
  <LinksUpToDate>false</LinksUpToDate>
  <CharactersWithSpaces>8360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2021-02-19T02:12:00Z</dcterms:created>
  <dc:creator>Windows User</dc:creator>
  <cp:lastModifiedBy>Hui人不倦</cp:lastModifiedBy>
  <dcterms:modified xsi:type="dcterms:W3CDTF">2023-05-31T01:56:28Z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DA3E6006A5E74DDD80BB93B7F8BC0878_13</vt:lpwstr>
  </property>
</Properties>
</file>