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widowControl/>
        <w:suppressLineNumbers w:val="0"/>
        <w:spacing w:line="315" w:lineRule="atLeast"/>
        <w:ind w:left="0" w:firstLine="420"/>
        <w:jc w:val="center"/>
        <w:rPr>
          <w:rFonts w:hint="default" w:ascii="Times New Roman" w:hAnsi="Times New Roman" w:eastAsia="黑体" w:cs="Times New Roman"/>
          <w:b w:val="0"/>
          <w:bCs w:val="0"/>
          <w:i w:val="0"/>
          <w:iCs w:val="0"/>
          <w:caps w:val="0"/>
          <w:color w:val="000000"/>
          <w:spacing w:val="0"/>
          <w:sz w:val="32"/>
          <w:szCs w:val="32"/>
        </w:rPr>
      </w:pPr>
      <w:r>
        <w:rPr>
          <w:rFonts w:hint="default" w:ascii="Times New Roman" w:hAnsi="Times New Roman" w:eastAsia="黑体" w:cs="Times New Roman"/>
          <w:b w:val="0"/>
          <w:bCs w:val="0"/>
          <w:i w:val="0"/>
          <w:iCs w:val="0"/>
          <w:caps w:val="0"/>
          <w:color w:val="000000"/>
          <w:spacing w:val="0"/>
          <w:sz w:val="32"/>
          <w:szCs w:val="32"/>
          <w:lang w:val="en-US" w:eastAsia="zh-CN"/>
        </w:rPr>
        <w:t>安全防范技术</w:t>
      </w:r>
      <w:r>
        <w:rPr>
          <w:rFonts w:hint="default" w:ascii="Times New Roman" w:hAnsi="Times New Roman" w:eastAsia="黑体" w:cs="Times New Roman"/>
          <w:b w:val="0"/>
          <w:bCs w:val="0"/>
          <w:i w:val="0"/>
          <w:iCs w:val="0"/>
          <w:caps w:val="0"/>
          <w:color w:val="000000"/>
          <w:spacing w:val="0"/>
          <w:sz w:val="32"/>
          <w:szCs w:val="32"/>
        </w:rPr>
        <w:t>专业调研报告</w:t>
      </w:r>
    </w:p>
    <w:p>
      <w:pPr>
        <w:spacing w:line="360" w:lineRule="auto"/>
        <w:ind w:firstLine="675" w:firstLineChars="224"/>
        <w:outlineLvl w:val="0"/>
        <w:rPr>
          <w:rFonts w:hint="default" w:ascii="Times New Roman" w:hAnsi="Times New Roman" w:eastAsia="宋体" w:cs="Times New Roman"/>
          <w:b/>
          <w:bCs/>
          <w:sz w:val="30"/>
          <w:szCs w:val="30"/>
        </w:rPr>
      </w:pPr>
      <w:r>
        <w:rPr>
          <w:rFonts w:hint="default" w:ascii="Times New Roman" w:hAnsi="Times New Roman" w:eastAsia="宋体" w:cs="Times New Roman"/>
          <w:b/>
          <w:bCs/>
          <w:sz w:val="30"/>
          <w:szCs w:val="30"/>
        </w:rPr>
        <w:t>一、调研工作组织与开展情况</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Times New Roman" w:hAnsi="Times New Roman" w:eastAsia="宋体" w:cs="Times New Roman"/>
          <w:b w:val="0"/>
          <w:bCs w:val="0"/>
          <w:i w:val="0"/>
          <w:iCs w:val="0"/>
          <w:caps w:val="0"/>
          <w:color w:val="000000"/>
          <w:spacing w:val="0"/>
          <w:sz w:val="24"/>
          <w:szCs w:val="24"/>
        </w:rPr>
      </w:pPr>
      <w:r>
        <w:rPr>
          <w:rFonts w:hint="default" w:ascii="Times New Roman" w:hAnsi="Times New Roman" w:eastAsia="宋体" w:cs="Times New Roman"/>
          <w:b w:val="0"/>
          <w:bCs w:val="0"/>
          <w:i w:val="0"/>
          <w:iCs w:val="0"/>
          <w:caps w:val="0"/>
          <w:color w:val="000000"/>
          <w:spacing w:val="0"/>
          <w:sz w:val="24"/>
          <w:szCs w:val="24"/>
        </w:rPr>
        <w:t>为确保调研工作组织到位，落实到位，我</w:t>
      </w:r>
      <w:r>
        <w:rPr>
          <w:rFonts w:hint="default" w:ascii="Times New Roman" w:hAnsi="Times New Roman" w:eastAsia="宋体" w:cs="Times New Roman"/>
          <w:b w:val="0"/>
          <w:bCs w:val="0"/>
          <w:i w:val="0"/>
          <w:iCs w:val="0"/>
          <w:caps w:val="0"/>
          <w:color w:val="000000"/>
          <w:spacing w:val="0"/>
          <w:sz w:val="24"/>
          <w:szCs w:val="24"/>
          <w:lang w:val="en-US" w:eastAsia="zh-CN"/>
        </w:rPr>
        <w:t>系</w:t>
      </w:r>
      <w:r>
        <w:rPr>
          <w:rFonts w:hint="default" w:ascii="Times New Roman" w:hAnsi="Times New Roman" w:eastAsia="宋体" w:cs="Times New Roman"/>
          <w:b w:val="0"/>
          <w:bCs w:val="0"/>
          <w:i w:val="0"/>
          <w:iCs w:val="0"/>
          <w:caps w:val="0"/>
          <w:color w:val="000000"/>
          <w:spacing w:val="0"/>
          <w:sz w:val="24"/>
          <w:szCs w:val="24"/>
        </w:rPr>
        <w:t>组成了以</w:t>
      </w:r>
      <w:r>
        <w:rPr>
          <w:rFonts w:hint="default" w:ascii="Times New Roman" w:hAnsi="Times New Roman" w:eastAsia="宋体" w:cs="Times New Roman"/>
          <w:b w:val="0"/>
          <w:bCs w:val="0"/>
          <w:i w:val="0"/>
          <w:iCs w:val="0"/>
          <w:caps w:val="0"/>
          <w:color w:val="000000"/>
          <w:spacing w:val="0"/>
          <w:sz w:val="24"/>
          <w:szCs w:val="24"/>
          <w:lang w:val="en-US" w:eastAsia="zh-CN"/>
        </w:rPr>
        <w:t>系主任</w:t>
      </w:r>
      <w:r>
        <w:rPr>
          <w:rFonts w:hint="default" w:ascii="Times New Roman" w:hAnsi="Times New Roman" w:eastAsia="宋体" w:cs="Times New Roman"/>
          <w:b w:val="0"/>
          <w:bCs w:val="0"/>
          <w:i w:val="0"/>
          <w:iCs w:val="0"/>
          <w:caps w:val="0"/>
          <w:color w:val="000000"/>
          <w:spacing w:val="0"/>
          <w:sz w:val="24"/>
          <w:szCs w:val="24"/>
        </w:rPr>
        <w:t>为组长，</w:t>
      </w:r>
      <w:r>
        <w:rPr>
          <w:rFonts w:hint="default" w:ascii="Times New Roman" w:hAnsi="Times New Roman" w:eastAsia="宋体" w:cs="Times New Roman"/>
          <w:b w:val="0"/>
          <w:bCs w:val="0"/>
          <w:i w:val="0"/>
          <w:iCs w:val="0"/>
          <w:caps w:val="0"/>
          <w:color w:val="000000"/>
          <w:spacing w:val="0"/>
          <w:sz w:val="24"/>
          <w:szCs w:val="24"/>
          <w:lang w:val="en-US" w:eastAsia="zh-CN"/>
        </w:rPr>
        <w:t>副主任</w:t>
      </w:r>
      <w:r>
        <w:rPr>
          <w:rFonts w:hint="default" w:ascii="Times New Roman" w:hAnsi="Times New Roman" w:eastAsia="宋体" w:cs="Times New Roman"/>
          <w:b w:val="0"/>
          <w:bCs w:val="0"/>
          <w:i w:val="0"/>
          <w:iCs w:val="0"/>
          <w:caps w:val="0"/>
          <w:color w:val="000000"/>
          <w:spacing w:val="0"/>
          <w:sz w:val="24"/>
          <w:szCs w:val="24"/>
        </w:rPr>
        <w:t>、</w:t>
      </w:r>
      <w:r>
        <w:rPr>
          <w:rFonts w:hint="default" w:ascii="Times New Roman" w:hAnsi="Times New Roman" w:eastAsia="宋体" w:cs="Times New Roman"/>
          <w:b w:val="0"/>
          <w:bCs w:val="0"/>
          <w:i w:val="0"/>
          <w:iCs w:val="0"/>
          <w:caps w:val="0"/>
          <w:color w:val="000000"/>
          <w:spacing w:val="0"/>
          <w:sz w:val="24"/>
          <w:szCs w:val="24"/>
          <w:lang w:val="en-US" w:eastAsia="zh-CN"/>
        </w:rPr>
        <w:t>专业负责负责人</w:t>
      </w:r>
      <w:r>
        <w:rPr>
          <w:rFonts w:hint="default" w:ascii="Times New Roman" w:hAnsi="Times New Roman" w:eastAsia="宋体" w:cs="Times New Roman"/>
          <w:b w:val="0"/>
          <w:bCs w:val="0"/>
          <w:i w:val="0"/>
          <w:iCs w:val="0"/>
          <w:caps w:val="0"/>
          <w:color w:val="000000"/>
          <w:spacing w:val="0"/>
          <w:sz w:val="24"/>
          <w:szCs w:val="24"/>
        </w:rPr>
        <w:t>、</w:t>
      </w:r>
      <w:r>
        <w:rPr>
          <w:rFonts w:hint="default" w:ascii="Times New Roman" w:hAnsi="Times New Roman" w:eastAsia="宋体" w:cs="Times New Roman"/>
          <w:b w:val="0"/>
          <w:bCs w:val="0"/>
          <w:i w:val="0"/>
          <w:iCs w:val="0"/>
          <w:caps w:val="0"/>
          <w:color w:val="000000"/>
          <w:spacing w:val="0"/>
          <w:sz w:val="24"/>
          <w:szCs w:val="24"/>
          <w:lang w:val="en-US" w:eastAsia="zh-CN"/>
        </w:rPr>
        <w:t>专任教师</w:t>
      </w:r>
      <w:r>
        <w:rPr>
          <w:rFonts w:hint="default" w:ascii="Times New Roman" w:hAnsi="Times New Roman" w:eastAsia="宋体" w:cs="Times New Roman"/>
          <w:b w:val="0"/>
          <w:bCs w:val="0"/>
          <w:i w:val="0"/>
          <w:iCs w:val="0"/>
          <w:caps w:val="0"/>
          <w:color w:val="000000"/>
          <w:spacing w:val="0"/>
          <w:sz w:val="24"/>
          <w:szCs w:val="24"/>
        </w:rPr>
        <w:t>、</w:t>
      </w:r>
      <w:r>
        <w:rPr>
          <w:rFonts w:hint="default" w:ascii="Times New Roman" w:hAnsi="Times New Roman" w:eastAsia="宋体" w:cs="Times New Roman"/>
          <w:b w:val="0"/>
          <w:bCs w:val="0"/>
          <w:i w:val="0"/>
          <w:iCs w:val="0"/>
          <w:caps w:val="0"/>
          <w:color w:val="000000"/>
          <w:spacing w:val="0"/>
          <w:sz w:val="24"/>
          <w:szCs w:val="24"/>
          <w:lang w:val="en-US" w:eastAsia="zh-CN"/>
        </w:rPr>
        <w:t>相关辅导员</w:t>
      </w:r>
      <w:r>
        <w:rPr>
          <w:rFonts w:hint="default" w:ascii="Times New Roman" w:hAnsi="Times New Roman" w:eastAsia="宋体" w:cs="Times New Roman"/>
          <w:b w:val="0"/>
          <w:bCs w:val="0"/>
          <w:i w:val="0"/>
          <w:iCs w:val="0"/>
          <w:caps w:val="0"/>
          <w:color w:val="000000"/>
          <w:spacing w:val="0"/>
          <w:sz w:val="24"/>
          <w:szCs w:val="24"/>
        </w:rPr>
        <w:t>教师参加的调研组，到本市及</w:t>
      </w:r>
      <w:r>
        <w:rPr>
          <w:rFonts w:hint="default" w:ascii="Times New Roman" w:hAnsi="Times New Roman" w:eastAsia="宋体" w:cs="Times New Roman"/>
          <w:b w:val="0"/>
          <w:bCs w:val="0"/>
          <w:i w:val="0"/>
          <w:iCs w:val="0"/>
          <w:caps w:val="0"/>
          <w:color w:val="000000"/>
          <w:spacing w:val="0"/>
          <w:sz w:val="24"/>
          <w:szCs w:val="24"/>
          <w:lang w:val="en-US" w:eastAsia="zh-CN"/>
        </w:rPr>
        <w:t>外市</w:t>
      </w:r>
      <w:r>
        <w:rPr>
          <w:rFonts w:hint="default" w:ascii="Times New Roman" w:hAnsi="Times New Roman" w:eastAsia="宋体" w:cs="Times New Roman"/>
          <w:b w:val="0"/>
          <w:bCs w:val="0"/>
          <w:i w:val="0"/>
          <w:iCs w:val="0"/>
          <w:caps w:val="0"/>
          <w:color w:val="000000"/>
          <w:spacing w:val="0"/>
          <w:sz w:val="24"/>
          <w:szCs w:val="24"/>
        </w:rPr>
        <w:t>相关企事业单位去实地调研考查。历时十三天，为调研报告的形成获得了第一手的资料，具体分工如下：</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Times New Roman" w:hAnsi="Times New Roman" w:eastAsia="宋体" w:cs="Times New Roman"/>
          <w:b w:val="0"/>
          <w:bCs w:val="0"/>
          <w:i w:val="0"/>
          <w:iCs w:val="0"/>
          <w:caps w:val="0"/>
          <w:color w:val="000000"/>
          <w:spacing w:val="0"/>
          <w:sz w:val="24"/>
          <w:szCs w:val="24"/>
          <w:lang w:eastAsia="zh-CN"/>
        </w:rPr>
      </w:pPr>
      <w:r>
        <w:rPr>
          <w:rFonts w:hint="default" w:ascii="Times New Roman" w:hAnsi="Times New Roman" w:eastAsia="宋体" w:cs="Times New Roman"/>
          <w:b w:val="0"/>
          <w:bCs w:val="0"/>
          <w:i w:val="0"/>
          <w:iCs w:val="0"/>
          <w:caps w:val="0"/>
          <w:color w:val="000000"/>
          <w:spacing w:val="0"/>
          <w:sz w:val="24"/>
          <w:szCs w:val="24"/>
        </w:rPr>
        <w:t>组</w:t>
      </w:r>
      <w:r>
        <w:rPr>
          <w:rFonts w:hint="default" w:ascii="Times New Roman" w:hAnsi="Times New Roman" w:eastAsia="宋体" w:cs="Times New Roman"/>
          <w:b w:val="0"/>
          <w:bCs w:val="0"/>
          <w:i w:val="0"/>
          <w:iCs w:val="0"/>
          <w:caps w:val="0"/>
          <w:color w:val="000000"/>
          <w:spacing w:val="0"/>
          <w:sz w:val="24"/>
          <w:szCs w:val="24"/>
          <w:lang w:val="en-US" w:eastAsia="zh-CN"/>
        </w:rPr>
        <w:t xml:space="preserve">  </w:t>
      </w:r>
      <w:r>
        <w:rPr>
          <w:rFonts w:hint="default" w:ascii="Times New Roman" w:hAnsi="Times New Roman" w:eastAsia="宋体" w:cs="Times New Roman"/>
          <w:b w:val="0"/>
          <w:bCs w:val="0"/>
          <w:i w:val="0"/>
          <w:iCs w:val="0"/>
          <w:caps w:val="0"/>
          <w:color w:val="000000"/>
          <w:spacing w:val="0"/>
          <w:sz w:val="24"/>
          <w:szCs w:val="24"/>
        </w:rPr>
        <w:t>长</w:t>
      </w:r>
      <w:r>
        <w:rPr>
          <w:rFonts w:hint="default" w:ascii="Times New Roman" w:hAnsi="Times New Roman" w:eastAsia="宋体" w:cs="Times New Roman"/>
          <w:b w:val="0"/>
          <w:bCs w:val="0"/>
          <w:i w:val="0"/>
          <w:iCs w:val="0"/>
          <w:caps w:val="0"/>
          <w:color w:val="000000"/>
          <w:spacing w:val="0"/>
          <w:sz w:val="24"/>
          <w:szCs w:val="24"/>
          <w:lang w:eastAsia="zh-CN"/>
        </w:rPr>
        <w:t>：</w:t>
      </w:r>
      <w:r>
        <w:rPr>
          <w:rFonts w:hint="default" w:ascii="Times New Roman" w:hAnsi="Times New Roman" w:eastAsia="宋体" w:cs="Times New Roman"/>
          <w:b w:val="0"/>
          <w:bCs w:val="0"/>
          <w:i w:val="0"/>
          <w:iCs w:val="0"/>
          <w:caps w:val="0"/>
          <w:color w:val="000000"/>
          <w:spacing w:val="0"/>
          <w:sz w:val="24"/>
          <w:szCs w:val="24"/>
          <w:lang w:val="en-US" w:eastAsia="zh-CN"/>
        </w:rPr>
        <w:t>刘青山</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Times New Roman" w:hAnsi="Times New Roman" w:eastAsia="宋体" w:cs="Times New Roman"/>
          <w:b w:val="0"/>
          <w:bCs w:val="0"/>
          <w:i w:val="0"/>
          <w:iCs w:val="0"/>
          <w:caps w:val="0"/>
          <w:color w:val="000000"/>
          <w:spacing w:val="0"/>
          <w:sz w:val="24"/>
          <w:szCs w:val="24"/>
          <w:lang w:val="en-US" w:eastAsia="zh-CN"/>
        </w:rPr>
      </w:pPr>
      <w:r>
        <w:rPr>
          <w:rFonts w:hint="default" w:ascii="Times New Roman" w:hAnsi="Times New Roman" w:eastAsia="宋体" w:cs="Times New Roman"/>
          <w:b w:val="0"/>
          <w:bCs w:val="0"/>
          <w:i w:val="0"/>
          <w:iCs w:val="0"/>
          <w:caps w:val="0"/>
          <w:color w:val="000000"/>
          <w:spacing w:val="0"/>
          <w:sz w:val="24"/>
          <w:szCs w:val="24"/>
          <w:lang w:val="en-US" w:eastAsia="zh-CN"/>
        </w:rPr>
        <w:t>副组长：王胜国</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Times New Roman" w:hAnsi="Times New Roman" w:eastAsia="宋体" w:cs="Times New Roman"/>
          <w:b w:val="0"/>
          <w:bCs w:val="0"/>
          <w:i w:val="0"/>
          <w:iCs w:val="0"/>
          <w:caps w:val="0"/>
          <w:color w:val="000000"/>
          <w:spacing w:val="0"/>
          <w:sz w:val="24"/>
          <w:szCs w:val="24"/>
          <w:lang w:eastAsia="zh-CN"/>
        </w:rPr>
      </w:pPr>
      <w:r>
        <w:rPr>
          <w:rFonts w:hint="default" w:ascii="Times New Roman" w:hAnsi="Times New Roman" w:eastAsia="宋体" w:cs="Times New Roman"/>
          <w:b w:val="0"/>
          <w:bCs w:val="0"/>
          <w:i w:val="0"/>
          <w:iCs w:val="0"/>
          <w:caps w:val="0"/>
          <w:color w:val="000000"/>
          <w:spacing w:val="0"/>
          <w:sz w:val="24"/>
          <w:szCs w:val="24"/>
        </w:rPr>
        <w:t>组</w:t>
      </w:r>
      <w:r>
        <w:rPr>
          <w:rFonts w:hint="default" w:ascii="Times New Roman" w:hAnsi="Times New Roman" w:eastAsia="宋体" w:cs="Times New Roman"/>
          <w:b w:val="0"/>
          <w:bCs w:val="0"/>
          <w:i w:val="0"/>
          <w:iCs w:val="0"/>
          <w:caps w:val="0"/>
          <w:color w:val="000000"/>
          <w:spacing w:val="0"/>
          <w:sz w:val="24"/>
          <w:szCs w:val="24"/>
          <w:lang w:val="en-US" w:eastAsia="zh-CN"/>
        </w:rPr>
        <w:t xml:space="preserve">  </w:t>
      </w:r>
      <w:r>
        <w:rPr>
          <w:rFonts w:hint="default" w:ascii="Times New Roman" w:hAnsi="Times New Roman" w:eastAsia="宋体" w:cs="Times New Roman"/>
          <w:b w:val="0"/>
          <w:bCs w:val="0"/>
          <w:i w:val="0"/>
          <w:iCs w:val="0"/>
          <w:caps w:val="0"/>
          <w:color w:val="000000"/>
          <w:spacing w:val="0"/>
          <w:sz w:val="24"/>
          <w:szCs w:val="24"/>
        </w:rPr>
        <w:t>员：</w:t>
      </w:r>
      <w:r>
        <w:rPr>
          <w:rFonts w:hint="default" w:ascii="Times New Roman" w:hAnsi="Times New Roman" w:eastAsia="宋体" w:cs="Times New Roman"/>
          <w:b w:val="0"/>
          <w:bCs w:val="0"/>
          <w:i w:val="0"/>
          <w:iCs w:val="0"/>
          <w:caps w:val="0"/>
          <w:color w:val="000000"/>
          <w:spacing w:val="0"/>
          <w:sz w:val="24"/>
          <w:szCs w:val="24"/>
          <w:lang w:val="en-US" w:eastAsia="zh-CN"/>
        </w:rPr>
        <w:t>李芳芳、杨冬、程绍禹、刘兴鹏</w:t>
      </w:r>
    </w:p>
    <w:p>
      <w:pPr>
        <w:spacing w:line="360" w:lineRule="auto"/>
        <w:ind w:firstLine="675" w:firstLineChars="224"/>
        <w:outlineLvl w:val="0"/>
        <w:rPr>
          <w:rFonts w:hint="default" w:ascii="Times New Roman" w:hAnsi="Times New Roman" w:eastAsia="宋体" w:cs="Times New Roman"/>
          <w:b/>
          <w:bCs/>
          <w:sz w:val="30"/>
          <w:szCs w:val="30"/>
        </w:rPr>
      </w:pPr>
      <w:r>
        <w:rPr>
          <w:rFonts w:hint="default" w:ascii="Times New Roman" w:hAnsi="Times New Roman" w:eastAsia="宋体" w:cs="Times New Roman"/>
          <w:b/>
          <w:bCs/>
          <w:sz w:val="30"/>
          <w:szCs w:val="30"/>
        </w:rPr>
        <w:t>二、调研内容</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Times New Roman" w:hAnsi="Times New Roman" w:eastAsia="宋体" w:cs="Times New Roman"/>
          <w:b w:val="0"/>
          <w:bCs w:val="0"/>
          <w:i w:val="0"/>
          <w:iCs w:val="0"/>
          <w:caps w:val="0"/>
          <w:color w:val="000000"/>
          <w:spacing w:val="0"/>
          <w:sz w:val="24"/>
          <w:szCs w:val="24"/>
          <w:highlight w:val="none"/>
        </w:rPr>
      </w:pPr>
      <w:r>
        <w:rPr>
          <w:rFonts w:hint="default" w:ascii="Times New Roman" w:hAnsi="Times New Roman" w:eastAsia="宋体" w:cs="Times New Roman"/>
          <w:b w:val="0"/>
          <w:bCs w:val="0"/>
          <w:i w:val="0"/>
          <w:iCs w:val="0"/>
          <w:caps w:val="0"/>
          <w:color w:val="000000"/>
          <w:spacing w:val="0"/>
          <w:sz w:val="24"/>
          <w:szCs w:val="24"/>
          <w:highlight w:val="none"/>
        </w:rPr>
        <w:t>（一）毕业生就业与人才需求情况分析</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Times New Roman" w:hAnsi="Times New Roman" w:eastAsia="宋体" w:cs="Times New Roman"/>
          <w:b w:val="0"/>
          <w:bCs w:val="0"/>
          <w:i w:val="0"/>
          <w:iCs w:val="0"/>
          <w:caps w:val="0"/>
          <w:color w:val="000000"/>
          <w:spacing w:val="0"/>
          <w:sz w:val="24"/>
          <w:szCs w:val="24"/>
          <w:highlight w:val="none"/>
        </w:rPr>
      </w:pPr>
      <w:r>
        <w:rPr>
          <w:rFonts w:hint="default" w:ascii="Times New Roman" w:hAnsi="Times New Roman" w:eastAsia="宋体" w:cs="Times New Roman"/>
          <w:b w:val="0"/>
          <w:bCs w:val="0"/>
          <w:i w:val="0"/>
          <w:iCs w:val="0"/>
          <w:caps w:val="0"/>
          <w:color w:val="000000"/>
          <w:spacing w:val="0"/>
          <w:sz w:val="24"/>
          <w:szCs w:val="24"/>
          <w:highlight w:val="none"/>
        </w:rPr>
        <w:t>1.人才培养质量反馈情况</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Times New Roman" w:hAnsi="Times New Roman" w:eastAsia="宋体" w:cs="Times New Roman"/>
          <w:b w:val="0"/>
          <w:bCs w:val="0"/>
          <w:i w:val="0"/>
          <w:iCs w:val="0"/>
          <w:caps w:val="0"/>
          <w:color w:val="000000"/>
          <w:spacing w:val="0"/>
          <w:sz w:val="24"/>
          <w:szCs w:val="24"/>
          <w:highlight w:val="none"/>
          <w:lang w:val="en-US" w:eastAsia="zh-CN"/>
        </w:rPr>
      </w:pPr>
      <w:r>
        <w:rPr>
          <w:rFonts w:hint="eastAsia" w:ascii="Times New Roman" w:hAnsi="Times New Roman" w:eastAsia="宋体" w:cs="Times New Roman"/>
          <w:b w:val="0"/>
          <w:bCs w:val="0"/>
          <w:i w:val="0"/>
          <w:iCs w:val="0"/>
          <w:caps w:val="0"/>
          <w:color w:val="000000"/>
          <w:spacing w:val="0"/>
          <w:sz w:val="24"/>
          <w:szCs w:val="24"/>
          <w:highlight w:val="none"/>
          <w:lang w:val="en-US" w:eastAsia="zh-CN"/>
        </w:rPr>
        <w:t>安全防范</w:t>
      </w:r>
      <w:r>
        <w:rPr>
          <w:rFonts w:hint="default" w:ascii="Times New Roman" w:hAnsi="Times New Roman" w:eastAsia="宋体" w:cs="Times New Roman"/>
          <w:b w:val="0"/>
          <w:bCs w:val="0"/>
          <w:i w:val="0"/>
          <w:iCs w:val="0"/>
          <w:caps w:val="0"/>
          <w:color w:val="000000"/>
          <w:spacing w:val="0"/>
          <w:sz w:val="24"/>
          <w:szCs w:val="24"/>
          <w:highlight w:val="none"/>
          <w:lang w:val="en-US" w:eastAsia="zh-CN"/>
        </w:rPr>
        <w:t>技术专业</w:t>
      </w:r>
      <w:r>
        <w:rPr>
          <w:rFonts w:hint="eastAsia" w:ascii="Times New Roman" w:hAnsi="Times New Roman" w:eastAsia="宋体" w:cs="Times New Roman"/>
          <w:b w:val="0"/>
          <w:bCs w:val="0"/>
          <w:i w:val="0"/>
          <w:iCs w:val="0"/>
          <w:caps w:val="0"/>
          <w:color w:val="000000"/>
          <w:spacing w:val="0"/>
          <w:sz w:val="24"/>
          <w:szCs w:val="24"/>
          <w:highlight w:val="none"/>
          <w:lang w:val="en-US" w:eastAsia="zh-CN"/>
        </w:rPr>
        <w:t>从2020年开始招生，首届</w:t>
      </w:r>
      <w:r>
        <w:rPr>
          <w:rFonts w:hint="default" w:ascii="Times New Roman" w:hAnsi="Times New Roman" w:eastAsia="宋体" w:cs="Times New Roman"/>
          <w:b w:val="0"/>
          <w:bCs w:val="0"/>
          <w:i w:val="0"/>
          <w:iCs w:val="0"/>
          <w:caps w:val="0"/>
          <w:color w:val="000000"/>
          <w:spacing w:val="0"/>
          <w:sz w:val="24"/>
          <w:szCs w:val="24"/>
          <w:highlight w:val="none"/>
          <w:lang w:val="en-US" w:eastAsia="zh-CN"/>
        </w:rPr>
        <w:t>毕业生就业率</w:t>
      </w:r>
      <w:r>
        <w:rPr>
          <w:rFonts w:hint="eastAsia" w:ascii="Times New Roman" w:hAnsi="Times New Roman" w:eastAsia="宋体" w:cs="Times New Roman"/>
          <w:b w:val="0"/>
          <w:bCs w:val="0"/>
          <w:i w:val="0"/>
          <w:iCs w:val="0"/>
          <w:caps w:val="0"/>
          <w:color w:val="000000"/>
          <w:spacing w:val="0"/>
          <w:sz w:val="24"/>
          <w:szCs w:val="24"/>
          <w:highlight w:val="none"/>
          <w:lang w:val="en-US" w:eastAsia="zh-CN"/>
        </w:rPr>
        <w:t>就到达到</w:t>
      </w:r>
      <w:r>
        <w:rPr>
          <w:rFonts w:hint="default" w:ascii="Times New Roman" w:hAnsi="Times New Roman" w:eastAsia="宋体" w:cs="Times New Roman"/>
          <w:b w:val="0"/>
          <w:bCs w:val="0"/>
          <w:i w:val="0"/>
          <w:iCs w:val="0"/>
          <w:caps w:val="0"/>
          <w:color w:val="000000"/>
          <w:spacing w:val="0"/>
          <w:sz w:val="24"/>
          <w:szCs w:val="24"/>
          <w:highlight w:val="none"/>
          <w:lang w:val="en-US" w:eastAsia="zh-CN"/>
        </w:rPr>
        <w:t>90%以上；月收入在</w:t>
      </w:r>
      <w:r>
        <w:rPr>
          <w:rFonts w:hint="eastAsia" w:ascii="Times New Roman" w:hAnsi="Times New Roman" w:eastAsia="宋体" w:cs="Times New Roman"/>
          <w:b w:val="0"/>
          <w:bCs w:val="0"/>
          <w:i w:val="0"/>
          <w:iCs w:val="0"/>
          <w:caps w:val="0"/>
          <w:color w:val="000000"/>
          <w:spacing w:val="0"/>
          <w:sz w:val="24"/>
          <w:szCs w:val="24"/>
          <w:highlight w:val="none"/>
          <w:lang w:val="en-US" w:eastAsia="zh-CN"/>
        </w:rPr>
        <w:t>3</w:t>
      </w:r>
      <w:r>
        <w:rPr>
          <w:rFonts w:hint="default" w:ascii="Times New Roman" w:hAnsi="Times New Roman" w:eastAsia="宋体" w:cs="Times New Roman"/>
          <w:b w:val="0"/>
          <w:bCs w:val="0"/>
          <w:i w:val="0"/>
          <w:iCs w:val="0"/>
          <w:caps w:val="0"/>
          <w:color w:val="000000"/>
          <w:spacing w:val="0"/>
          <w:sz w:val="24"/>
          <w:szCs w:val="24"/>
          <w:highlight w:val="none"/>
          <w:lang w:val="en-US" w:eastAsia="zh-CN"/>
        </w:rPr>
        <w:t>000-4000元区间内的占毕业生总数的8</w:t>
      </w:r>
      <w:r>
        <w:rPr>
          <w:rFonts w:hint="eastAsia" w:ascii="Times New Roman" w:hAnsi="Times New Roman" w:eastAsia="宋体" w:cs="Times New Roman"/>
          <w:b w:val="0"/>
          <w:bCs w:val="0"/>
          <w:i w:val="0"/>
          <w:iCs w:val="0"/>
          <w:caps w:val="0"/>
          <w:color w:val="000000"/>
          <w:spacing w:val="0"/>
          <w:sz w:val="24"/>
          <w:szCs w:val="24"/>
          <w:highlight w:val="none"/>
          <w:lang w:val="en-US" w:eastAsia="zh-CN"/>
        </w:rPr>
        <w:t>5</w:t>
      </w:r>
      <w:r>
        <w:rPr>
          <w:rFonts w:hint="default" w:ascii="Times New Roman" w:hAnsi="Times New Roman" w:eastAsia="宋体" w:cs="Times New Roman"/>
          <w:b w:val="0"/>
          <w:bCs w:val="0"/>
          <w:i w:val="0"/>
          <w:iCs w:val="0"/>
          <w:caps w:val="0"/>
          <w:color w:val="000000"/>
          <w:spacing w:val="0"/>
          <w:sz w:val="24"/>
          <w:szCs w:val="24"/>
          <w:highlight w:val="none"/>
          <w:lang w:val="en-US" w:eastAsia="zh-CN"/>
        </w:rPr>
        <w:t>%以上；工作与专业相关度为60%以上；对用人单位开展调研，用人单位满意度超80%，对毕业生综合素质给予了较高评价，尤为凸显的是岗位适应能力，评价毕业生</w:t>
      </w:r>
      <w:r>
        <w:rPr>
          <w:rFonts w:hint="eastAsia" w:ascii="Times New Roman" w:hAnsi="Times New Roman" w:eastAsia="宋体" w:cs="Times New Roman"/>
          <w:b w:val="0"/>
          <w:bCs w:val="0"/>
          <w:i w:val="0"/>
          <w:iCs w:val="0"/>
          <w:caps w:val="0"/>
          <w:color w:val="000000"/>
          <w:spacing w:val="0"/>
          <w:sz w:val="24"/>
          <w:szCs w:val="24"/>
          <w:highlight w:val="none"/>
          <w:lang w:val="en-US" w:eastAsia="zh-CN"/>
        </w:rPr>
        <w:t>“</w:t>
      </w:r>
      <w:r>
        <w:rPr>
          <w:rFonts w:hint="default" w:ascii="Times New Roman" w:hAnsi="Times New Roman" w:eastAsia="宋体" w:cs="Times New Roman"/>
          <w:b w:val="0"/>
          <w:bCs w:val="0"/>
          <w:i w:val="0"/>
          <w:iCs w:val="0"/>
          <w:caps w:val="0"/>
          <w:color w:val="000000"/>
          <w:spacing w:val="0"/>
          <w:sz w:val="24"/>
          <w:szCs w:val="24"/>
          <w:highlight w:val="none"/>
          <w:lang w:val="en-US" w:eastAsia="zh-CN"/>
        </w:rPr>
        <w:t>上手操作快</w:t>
      </w:r>
      <w:r>
        <w:rPr>
          <w:rFonts w:hint="eastAsia" w:ascii="Times New Roman" w:hAnsi="Times New Roman" w:eastAsia="宋体" w:cs="Times New Roman"/>
          <w:b w:val="0"/>
          <w:bCs w:val="0"/>
          <w:i w:val="0"/>
          <w:iCs w:val="0"/>
          <w:caps w:val="0"/>
          <w:color w:val="000000"/>
          <w:spacing w:val="0"/>
          <w:sz w:val="24"/>
          <w:szCs w:val="24"/>
          <w:highlight w:val="none"/>
          <w:lang w:val="en-US" w:eastAsia="zh-CN"/>
        </w:rPr>
        <w:t>”</w:t>
      </w:r>
      <w:r>
        <w:rPr>
          <w:rFonts w:hint="default" w:ascii="Times New Roman" w:hAnsi="Times New Roman" w:eastAsia="宋体" w:cs="Times New Roman"/>
          <w:b w:val="0"/>
          <w:bCs w:val="0"/>
          <w:i w:val="0"/>
          <w:iCs w:val="0"/>
          <w:caps w:val="0"/>
          <w:color w:val="000000"/>
          <w:spacing w:val="0"/>
          <w:sz w:val="24"/>
          <w:szCs w:val="24"/>
          <w:highlight w:val="none"/>
          <w:lang w:val="en-US" w:eastAsia="zh-CN"/>
        </w:rPr>
        <w:t>。通过反馈可知，</w:t>
      </w:r>
      <w:r>
        <w:rPr>
          <w:rFonts w:hint="default" w:ascii="Times New Roman" w:hAnsi="Times New Roman" w:eastAsia="宋体" w:cs="Times New Roman"/>
          <w:b w:val="0"/>
          <w:bCs w:val="0"/>
          <w:i w:val="0"/>
          <w:iCs w:val="0"/>
          <w:caps w:val="0"/>
          <w:color w:val="000000"/>
          <w:spacing w:val="0"/>
          <w:sz w:val="24"/>
          <w:szCs w:val="24"/>
          <w:highlight w:val="none"/>
        </w:rPr>
        <w:t>专业主要服务面向情况与专业就业主要领域定位</w:t>
      </w:r>
      <w:r>
        <w:rPr>
          <w:rFonts w:hint="default" w:ascii="Times New Roman" w:hAnsi="Times New Roman" w:eastAsia="宋体" w:cs="Times New Roman"/>
          <w:b w:val="0"/>
          <w:bCs w:val="0"/>
          <w:i w:val="0"/>
          <w:iCs w:val="0"/>
          <w:caps w:val="0"/>
          <w:color w:val="000000"/>
          <w:spacing w:val="0"/>
          <w:sz w:val="24"/>
          <w:szCs w:val="24"/>
          <w:highlight w:val="none"/>
          <w:lang w:val="en-US" w:eastAsia="zh-CN"/>
        </w:rPr>
        <w:t>基本</w:t>
      </w:r>
      <w:r>
        <w:rPr>
          <w:rFonts w:hint="default" w:ascii="Times New Roman" w:hAnsi="Times New Roman" w:eastAsia="宋体" w:cs="Times New Roman"/>
          <w:b w:val="0"/>
          <w:bCs w:val="0"/>
          <w:i w:val="0"/>
          <w:iCs w:val="0"/>
          <w:caps w:val="0"/>
          <w:color w:val="000000"/>
          <w:spacing w:val="0"/>
          <w:sz w:val="24"/>
          <w:szCs w:val="24"/>
          <w:highlight w:val="none"/>
        </w:rPr>
        <w:t>相符</w:t>
      </w:r>
      <w:r>
        <w:rPr>
          <w:rFonts w:hint="default" w:ascii="Times New Roman" w:hAnsi="Times New Roman" w:eastAsia="宋体" w:cs="Times New Roman"/>
          <w:b w:val="0"/>
          <w:bCs w:val="0"/>
          <w:i w:val="0"/>
          <w:iCs w:val="0"/>
          <w:caps w:val="0"/>
          <w:color w:val="000000"/>
          <w:spacing w:val="0"/>
          <w:sz w:val="24"/>
          <w:szCs w:val="24"/>
          <w:highlight w:val="none"/>
          <w:lang w:eastAsia="zh-CN"/>
        </w:rPr>
        <w:t>。</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Times New Roman" w:hAnsi="Times New Roman" w:eastAsia="宋体" w:cs="Times New Roman"/>
          <w:b w:val="0"/>
          <w:bCs w:val="0"/>
          <w:i w:val="0"/>
          <w:iCs w:val="0"/>
          <w:caps w:val="0"/>
          <w:color w:val="000000"/>
          <w:spacing w:val="0"/>
          <w:sz w:val="24"/>
          <w:szCs w:val="24"/>
          <w:highlight w:val="none"/>
          <w:lang w:val="en-US" w:eastAsia="zh-CN"/>
        </w:rPr>
      </w:pPr>
      <w:r>
        <w:rPr>
          <w:rFonts w:hint="default" w:ascii="Times New Roman" w:hAnsi="Times New Roman" w:eastAsia="宋体" w:cs="Times New Roman"/>
          <w:b w:val="0"/>
          <w:bCs w:val="0"/>
          <w:i w:val="0"/>
          <w:iCs w:val="0"/>
          <w:caps w:val="0"/>
          <w:color w:val="000000"/>
          <w:spacing w:val="0"/>
          <w:sz w:val="24"/>
          <w:szCs w:val="24"/>
          <w:highlight w:val="none"/>
          <w:lang w:val="en-US" w:eastAsia="zh-CN"/>
        </w:rPr>
        <w:t>2.人才需求情况分析及预测</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eastAsia" w:ascii="Times New Roman" w:hAnsi="Times New Roman" w:eastAsia="宋体" w:cs="Times New Roman"/>
          <w:b w:val="0"/>
          <w:bCs w:val="0"/>
          <w:i w:val="0"/>
          <w:iCs w:val="0"/>
          <w:caps w:val="0"/>
          <w:color w:val="000000"/>
          <w:spacing w:val="0"/>
          <w:sz w:val="24"/>
          <w:szCs w:val="24"/>
          <w:highlight w:val="none"/>
          <w:lang w:val="en-US" w:eastAsia="zh-CN"/>
        </w:rPr>
      </w:pPr>
      <w:r>
        <w:rPr>
          <w:rFonts w:hint="eastAsia" w:ascii="Times New Roman" w:hAnsi="Times New Roman" w:eastAsia="宋体" w:cs="Times New Roman"/>
          <w:b w:val="0"/>
          <w:bCs w:val="0"/>
          <w:i w:val="0"/>
          <w:iCs w:val="0"/>
          <w:caps w:val="0"/>
          <w:color w:val="000000"/>
          <w:spacing w:val="0"/>
          <w:sz w:val="24"/>
          <w:szCs w:val="24"/>
          <w:highlight w:val="none"/>
          <w:lang w:val="en-US" w:eastAsia="zh-CN"/>
        </w:rPr>
        <w:t>安全防范技术专业岗位主要分布在安全员、安全评价师、安全主管等。各岗位对人才的素质、能力要求如下：</w:t>
      </w:r>
    </w:p>
    <w:p>
      <w:pPr>
        <w:spacing w:line="360" w:lineRule="auto"/>
        <w:ind w:firstLine="480" w:firstLineChars="200"/>
        <w:rPr>
          <w:rFonts w:hint="eastAsia" w:ascii="宋体" w:hAnsi="宋体" w:eastAsia="宋体" w:cs="宋体"/>
          <w:b/>
          <w:bCs/>
          <w:color w:val="000000"/>
          <w:sz w:val="24"/>
        </w:rPr>
      </w:pPr>
      <w:r>
        <w:rPr>
          <w:rFonts w:hint="eastAsia" w:ascii="宋体" w:hAnsi="宋体" w:eastAsia="宋体" w:cs="宋体"/>
          <w:color w:val="000000"/>
          <w:sz w:val="24"/>
        </w:rPr>
        <w:t>（1）知识要求</w:t>
      </w:r>
    </w:p>
    <w:p>
      <w:pPr>
        <w:spacing w:line="360" w:lineRule="auto"/>
        <w:ind w:firstLine="480" w:firstLineChars="200"/>
        <w:rPr>
          <w:rFonts w:hint="eastAsia" w:ascii="宋体" w:hAnsi="宋体" w:eastAsia="宋体"/>
          <w:sz w:val="24"/>
        </w:rPr>
      </w:pPr>
      <w:r>
        <w:rPr>
          <w:rFonts w:hint="eastAsia" w:ascii="宋体" w:hAnsi="宋体" w:eastAsia="宋体" w:cs="宋体"/>
          <w:color w:val="000000"/>
          <w:sz w:val="24"/>
        </w:rPr>
        <w:t>1）</w:t>
      </w:r>
      <w:r>
        <w:rPr>
          <w:rFonts w:hint="eastAsia" w:ascii="宋体" w:hAnsi="宋体" w:eastAsia="宋体"/>
          <w:sz w:val="24"/>
        </w:rPr>
        <w:t>掌握写作、英语、计算机等基础知识；</w:t>
      </w:r>
    </w:p>
    <w:p>
      <w:pPr>
        <w:spacing w:line="360" w:lineRule="auto"/>
        <w:ind w:firstLine="480" w:firstLineChars="200"/>
        <w:rPr>
          <w:rFonts w:hint="eastAsia" w:ascii="宋体" w:hAnsi="宋体" w:eastAsia="宋体"/>
          <w:sz w:val="24"/>
        </w:rPr>
      </w:pPr>
      <w:r>
        <w:rPr>
          <w:rFonts w:hint="eastAsia" w:ascii="宋体" w:hAnsi="宋体" w:eastAsia="宋体" w:cs="宋体"/>
          <w:color w:val="000000"/>
          <w:sz w:val="24"/>
        </w:rPr>
        <w:t>2）</w:t>
      </w:r>
      <w:r>
        <w:rPr>
          <w:rFonts w:hint="eastAsia" w:ascii="宋体" w:hAnsi="宋体" w:eastAsia="宋体"/>
          <w:sz w:val="24"/>
        </w:rPr>
        <w:t>了解我国基本国情及国家对建筑行业的方针、政策及法规；</w:t>
      </w:r>
    </w:p>
    <w:p>
      <w:pPr>
        <w:spacing w:line="360" w:lineRule="auto"/>
        <w:ind w:firstLine="480" w:firstLineChars="200"/>
        <w:rPr>
          <w:rFonts w:hint="eastAsia" w:ascii="宋体" w:hAnsi="宋体" w:eastAsia="宋体"/>
          <w:sz w:val="24"/>
        </w:rPr>
      </w:pPr>
      <w:r>
        <w:rPr>
          <w:rFonts w:hint="eastAsia" w:ascii="宋体" w:hAnsi="宋体" w:eastAsia="宋体" w:cs="宋体"/>
          <w:color w:val="000000"/>
          <w:sz w:val="24"/>
        </w:rPr>
        <w:t>3）</w:t>
      </w:r>
      <w:r>
        <w:rPr>
          <w:rFonts w:hint="eastAsia" w:ascii="宋体" w:hAnsi="宋体" w:eastAsia="宋体"/>
          <w:sz w:val="24"/>
        </w:rPr>
        <w:t>掌握</w:t>
      </w:r>
      <w:r>
        <w:rPr>
          <w:rFonts w:hint="eastAsia" w:ascii="宋体" w:hAnsi="宋体" w:eastAsia="宋体"/>
          <w:sz w:val="24"/>
          <w:lang w:eastAsia="zh-CN"/>
        </w:rPr>
        <w:t>安全管理</w:t>
      </w:r>
      <w:r>
        <w:rPr>
          <w:rFonts w:hint="eastAsia" w:ascii="宋体" w:hAnsi="宋体" w:eastAsia="宋体"/>
          <w:sz w:val="24"/>
        </w:rPr>
        <w:t>、</w:t>
      </w:r>
      <w:r>
        <w:rPr>
          <w:rFonts w:hint="eastAsia" w:ascii="宋体" w:hAnsi="宋体" w:eastAsia="宋体"/>
          <w:sz w:val="24"/>
          <w:lang w:eastAsia="zh-CN"/>
        </w:rPr>
        <w:t>安全评价</w:t>
      </w:r>
      <w:r>
        <w:rPr>
          <w:rFonts w:hint="eastAsia" w:ascii="宋体" w:hAnsi="宋体" w:eastAsia="宋体"/>
          <w:sz w:val="24"/>
        </w:rPr>
        <w:t>、</w:t>
      </w:r>
      <w:r>
        <w:rPr>
          <w:rFonts w:hint="eastAsia" w:ascii="宋体" w:hAnsi="宋体" w:eastAsia="宋体"/>
          <w:sz w:val="24"/>
          <w:lang w:eastAsia="zh-CN"/>
        </w:rPr>
        <w:t>安全应急</w:t>
      </w:r>
      <w:r>
        <w:rPr>
          <w:rFonts w:hint="eastAsia" w:ascii="宋体" w:hAnsi="宋体" w:eastAsia="宋体"/>
          <w:sz w:val="24"/>
        </w:rPr>
        <w:t>等的技术和管理知识；</w:t>
      </w:r>
    </w:p>
    <w:p>
      <w:pPr>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4）掌握</w:t>
      </w:r>
      <w:r>
        <w:rPr>
          <w:rFonts w:hint="eastAsia" w:ascii="宋体" w:hAnsi="宋体" w:eastAsia="宋体" w:cs="宋体"/>
          <w:color w:val="000000"/>
          <w:sz w:val="24"/>
          <w:lang w:eastAsia="zh-CN"/>
        </w:rPr>
        <w:t>化工安全、矿山安全、用电安全、建筑安全</w:t>
      </w:r>
      <w:r>
        <w:rPr>
          <w:rFonts w:hint="eastAsia" w:ascii="宋体" w:hAnsi="宋体" w:eastAsia="宋体" w:cs="宋体"/>
          <w:color w:val="000000"/>
          <w:sz w:val="24"/>
        </w:rPr>
        <w:t>等相关专业知识；</w:t>
      </w:r>
    </w:p>
    <w:p>
      <w:pPr>
        <w:adjustRightInd w:val="0"/>
        <w:snapToGrid w:val="0"/>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（2）岗位基本技能要求</w:t>
      </w:r>
    </w:p>
    <w:p>
      <w:pPr>
        <w:spacing w:line="360" w:lineRule="auto"/>
        <w:ind w:firstLine="480" w:firstLineChars="200"/>
        <w:rPr>
          <w:rFonts w:hint="eastAsia" w:ascii="宋体" w:hAnsi="宋体" w:eastAsia="宋体"/>
          <w:sz w:val="24"/>
        </w:rPr>
      </w:pPr>
      <w:r>
        <w:rPr>
          <w:rFonts w:hint="eastAsia" w:ascii="宋体" w:hAnsi="宋体" w:eastAsia="宋体" w:cs="宋体"/>
          <w:color w:val="000000"/>
          <w:sz w:val="24"/>
        </w:rPr>
        <w:t>1）</w:t>
      </w:r>
      <w:r>
        <w:rPr>
          <w:rFonts w:hint="eastAsia" w:ascii="宋体" w:hAnsi="宋体" w:eastAsia="宋体"/>
          <w:sz w:val="24"/>
        </w:rPr>
        <w:t>有良好的语言表达能力和一定的英语听、说、读、写能力；</w:t>
      </w:r>
    </w:p>
    <w:p>
      <w:pPr>
        <w:spacing w:line="360" w:lineRule="auto"/>
        <w:ind w:firstLine="480" w:firstLineChars="200"/>
        <w:rPr>
          <w:rFonts w:hint="eastAsia" w:ascii="宋体" w:hAnsi="宋体" w:eastAsia="宋体"/>
          <w:sz w:val="24"/>
        </w:rPr>
      </w:pPr>
      <w:r>
        <w:rPr>
          <w:rFonts w:hint="eastAsia" w:ascii="宋体" w:hAnsi="宋体" w:eastAsia="宋体" w:cs="宋体"/>
          <w:color w:val="000000"/>
          <w:sz w:val="24"/>
        </w:rPr>
        <w:t>2）</w:t>
      </w:r>
      <w:r>
        <w:rPr>
          <w:rFonts w:hint="eastAsia" w:ascii="宋体" w:hAnsi="宋体" w:eastAsia="宋体"/>
          <w:sz w:val="24"/>
        </w:rPr>
        <w:t>具有较好的文字写作能力，能拟定</w:t>
      </w:r>
      <w:r>
        <w:rPr>
          <w:rFonts w:hint="eastAsia" w:ascii="宋体" w:hAnsi="宋体" w:eastAsia="宋体"/>
          <w:sz w:val="24"/>
          <w:lang w:eastAsia="zh-CN"/>
        </w:rPr>
        <w:t>安全相关规章制度的编制</w:t>
      </w:r>
      <w:r>
        <w:rPr>
          <w:rFonts w:hint="eastAsia" w:ascii="宋体" w:hAnsi="宋体" w:eastAsia="宋体"/>
          <w:sz w:val="24"/>
        </w:rPr>
        <w:t>；</w:t>
      </w:r>
    </w:p>
    <w:p>
      <w:pPr>
        <w:spacing w:line="360" w:lineRule="auto"/>
        <w:ind w:firstLine="480" w:firstLineChars="200"/>
        <w:rPr>
          <w:rFonts w:hint="eastAsia" w:ascii="宋体" w:hAnsi="宋体" w:eastAsia="宋体"/>
          <w:sz w:val="24"/>
        </w:rPr>
      </w:pPr>
      <w:r>
        <w:rPr>
          <w:rFonts w:hint="eastAsia" w:ascii="宋体" w:hAnsi="宋体" w:eastAsia="宋体" w:cs="宋体"/>
          <w:color w:val="000000"/>
          <w:sz w:val="24"/>
        </w:rPr>
        <w:t>3）</w:t>
      </w:r>
      <w:r>
        <w:rPr>
          <w:rFonts w:hint="eastAsia" w:ascii="宋体" w:hAnsi="宋体" w:eastAsia="宋体"/>
          <w:sz w:val="24"/>
        </w:rPr>
        <w:t>熟悉计算机应用和相关</w:t>
      </w:r>
      <w:r>
        <w:rPr>
          <w:rFonts w:hint="eastAsia" w:ascii="宋体" w:hAnsi="宋体" w:eastAsia="宋体"/>
          <w:sz w:val="24"/>
          <w:lang w:eastAsia="zh-CN"/>
        </w:rPr>
        <w:t>安全软件</w:t>
      </w:r>
      <w:r>
        <w:rPr>
          <w:rFonts w:hint="eastAsia" w:ascii="宋体" w:hAnsi="宋体" w:eastAsia="宋体"/>
          <w:sz w:val="24"/>
        </w:rPr>
        <w:t>的操作；</w:t>
      </w:r>
    </w:p>
    <w:p>
      <w:pPr>
        <w:spacing w:line="360" w:lineRule="auto"/>
        <w:ind w:firstLine="480" w:firstLineChars="200"/>
        <w:rPr>
          <w:rFonts w:hint="eastAsia" w:ascii="宋体" w:hAnsi="宋体" w:eastAsia="宋体"/>
          <w:sz w:val="24"/>
        </w:rPr>
      </w:pPr>
      <w:r>
        <w:rPr>
          <w:rFonts w:hint="eastAsia" w:ascii="宋体" w:hAnsi="宋体" w:eastAsia="宋体" w:cs="宋体"/>
          <w:color w:val="000000"/>
          <w:sz w:val="24"/>
        </w:rPr>
        <w:t>4）</w:t>
      </w:r>
      <w:r>
        <w:rPr>
          <w:rFonts w:hint="eastAsia" w:ascii="宋体" w:hAnsi="宋体" w:eastAsia="宋体"/>
          <w:sz w:val="24"/>
        </w:rPr>
        <w:t>具有较好的</w:t>
      </w:r>
      <w:r>
        <w:rPr>
          <w:rFonts w:hint="eastAsia" w:ascii="宋体" w:hAnsi="宋体" w:eastAsia="宋体"/>
          <w:sz w:val="24"/>
          <w:lang w:eastAsia="zh-CN"/>
        </w:rPr>
        <w:t>安全文件</w:t>
      </w:r>
      <w:r>
        <w:rPr>
          <w:rFonts w:hint="eastAsia" w:ascii="宋体" w:hAnsi="宋体" w:eastAsia="宋体"/>
          <w:sz w:val="24"/>
        </w:rPr>
        <w:t>的编制能力；</w:t>
      </w:r>
      <w:bookmarkStart w:id="0" w:name="_GoBack"/>
      <w:bookmarkEnd w:id="0"/>
    </w:p>
    <w:p>
      <w:pPr>
        <w:spacing w:line="360" w:lineRule="auto"/>
        <w:ind w:firstLine="480" w:firstLineChars="200"/>
        <w:rPr>
          <w:rFonts w:hint="eastAsia" w:ascii="宋体" w:hAnsi="宋体" w:eastAsia="宋体"/>
          <w:sz w:val="24"/>
        </w:rPr>
      </w:pPr>
      <w:r>
        <w:rPr>
          <w:rFonts w:hint="eastAsia" w:ascii="宋体" w:hAnsi="宋体" w:eastAsia="宋体" w:cs="宋体"/>
          <w:color w:val="000000"/>
          <w:sz w:val="24"/>
          <w:lang w:val="en-US" w:eastAsia="zh-CN"/>
        </w:rPr>
        <w:t>5</w:t>
      </w:r>
      <w:r>
        <w:rPr>
          <w:rFonts w:hint="eastAsia" w:ascii="宋体" w:hAnsi="宋体" w:eastAsia="宋体" w:cs="宋体"/>
          <w:color w:val="000000"/>
          <w:sz w:val="24"/>
        </w:rPr>
        <w:t>）</w:t>
      </w:r>
      <w:r>
        <w:rPr>
          <w:rFonts w:hint="eastAsia" w:ascii="宋体" w:hAnsi="宋体" w:eastAsia="宋体"/>
          <w:sz w:val="24"/>
        </w:rPr>
        <w:t>具有良好沟通与协作能力。</w:t>
      </w:r>
    </w:p>
    <w:p>
      <w:pPr>
        <w:adjustRightInd w:val="0"/>
        <w:snapToGrid w:val="0"/>
        <w:spacing w:line="360" w:lineRule="auto"/>
        <w:ind w:firstLine="480" w:firstLineChars="200"/>
        <w:rPr>
          <w:rFonts w:ascii="宋体" w:hAnsi="宋体" w:eastAsia="宋体"/>
          <w:sz w:val="24"/>
        </w:rPr>
      </w:pPr>
      <w:r>
        <w:rPr>
          <w:rFonts w:hint="eastAsia" w:ascii="宋体" w:hAnsi="宋体" w:eastAsia="宋体" w:cs="宋体"/>
          <w:color w:val="000000"/>
          <w:sz w:val="24"/>
        </w:rPr>
        <w:t>（3）岗位综合技能或技术应用能力要求</w:t>
      </w:r>
    </w:p>
    <w:p>
      <w:pPr>
        <w:spacing w:line="360" w:lineRule="auto"/>
        <w:ind w:firstLine="480" w:firstLineChars="200"/>
        <w:rPr>
          <w:rFonts w:hint="eastAsia" w:ascii="宋体" w:hAnsi="宋体" w:eastAsia="宋体"/>
          <w:sz w:val="24"/>
        </w:rPr>
      </w:pPr>
      <w:r>
        <w:rPr>
          <w:rFonts w:hint="eastAsia" w:ascii="宋体" w:hAnsi="宋体" w:eastAsia="宋体" w:cs="宋体"/>
          <w:color w:val="000000"/>
          <w:sz w:val="24"/>
        </w:rPr>
        <w:t>1）</w:t>
      </w:r>
      <w:r>
        <w:rPr>
          <w:rFonts w:hint="eastAsia" w:ascii="宋体" w:hAnsi="宋体" w:eastAsia="宋体"/>
          <w:sz w:val="24"/>
        </w:rPr>
        <w:t>具备</w:t>
      </w:r>
      <w:r>
        <w:rPr>
          <w:rFonts w:hint="eastAsia" w:ascii="宋体" w:hAnsi="宋体" w:eastAsia="宋体"/>
          <w:sz w:val="24"/>
          <w:lang w:eastAsia="zh-CN"/>
        </w:rPr>
        <w:t>编制安全</w:t>
      </w:r>
      <w:r>
        <w:rPr>
          <w:rFonts w:hint="eastAsia" w:ascii="宋体" w:hAnsi="宋体" w:eastAsia="宋体"/>
          <w:sz w:val="24"/>
        </w:rPr>
        <w:t>文件的能力；</w:t>
      </w:r>
    </w:p>
    <w:p>
      <w:pPr>
        <w:spacing w:line="360" w:lineRule="auto"/>
        <w:ind w:firstLine="480" w:firstLineChars="200"/>
        <w:rPr>
          <w:rFonts w:hint="eastAsia" w:ascii="宋体" w:hAnsi="宋体" w:eastAsia="宋体"/>
          <w:sz w:val="24"/>
        </w:rPr>
      </w:pPr>
      <w:r>
        <w:rPr>
          <w:rFonts w:hint="eastAsia" w:ascii="宋体" w:hAnsi="宋体" w:eastAsia="宋体" w:cs="宋体"/>
          <w:color w:val="000000"/>
          <w:sz w:val="24"/>
        </w:rPr>
        <w:t>2）</w:t>
      </w:r>
      <w:r>
        <w:rPr>
          <w:rFonts w:hint="eastAsia" w:ascii="宋体" w:hAnsi="宋体" w:eastAsia="宋体"/>
          <w:sz w:val="24"/>
        </w:rPr>
        <w:t>具备</w:t>
      </w:r>
      <w:r>
        <w:rPr>
          <w:rFonts w:hint="eastAsia" w:ascii="宋体" w:hAnsi="宋体" w:eastAsia="宋体"/>
          <w:sz w:val="24"/>
          <w:lang w:eastAsia="zh-CN"/>
        </w:rPr>
        <w:t>安全事故</w:t>
      </w:r>
      <w:r>
        <w:rPr>
          <w:rFonts w:hint="eastAsia" w:ascii="宋体" w:hAnsi="宋体" w:eastAsia="宋体"/>
          <w:sz w:val="24"/>
        </w:rPr>
        <w:t>案例分析的能力；</w:t>
      </w:r>
    </w:p>
    <w:p>
      <w:pPr>
        <w:spacing w:line="360" w:lineRule="auto"/>
        <w:ind w:firstLine="480" w:firstLineChars="200"/>
        <w:rPr>
          <w:rFonts w:hint="eastAsia" w:ascii="宋体" w:hAnsi="宋体" w:eastAsia="宋体"/>
          <w:sz w:val="24"/>
        </w:rPr>
      </w:pPr>
      <w:r>
        <w:rPr>
          <w:rFonts w:hint="eastAsia" w:ascii="宋体" w:hAnsi="宋体" w:eastAsia="宋体" w:cs="宋体"/>
          <w:color w:val="000000"/>
          <w:sz w:val="24"/>
        </w:rPr>
        <w:t>3）</w:t>
      </w:r>
      <w:r>
        <w:rPr>
          <w:rFonts w:hint="eastAsia" w:ascii="宋体" w:hAnsi="宋体" w:eastAsia="宋体"/>
          <w:sz w:val="24"/>
        </w:rPr>
        <w:t>具备准</w:t>
      </w:r>
      <w:r>
        <w:rPr>
          <w:rFonts w:hint="eastAsia" w:ascii="宋体" w:hAnsi="宋体" w:eastAsia="宋体"/>
          <w:sz w:val="24"/>
          <w:lang w:eastAsia="zh-CN"/>
        </w:rPr>
        <w:t>安全员</w:t>
      </w:r>
      <w:r>
        <w:rPr>
          <w:rFonts w:hint="eastAsia" w:ascii="宋体" w:hAnsi="宋体" w:eastAsia="宋体"/>
          <w:sz w:val="24"/>
        </w:rPr>
        <w:t>的基本技术与技能；</w:t>
      </w:r>
    </w:p>
    <w:p>
      <w:pPr>
        <w:adjustRightInd w:val="0"/>
        <w:snapToGrid w:val="0"/>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（4）职业道德与素质要求</w:t>
      </w:r>
    </w:p>
    <w:p>
      <w:pPr>
        <w:spacing w:line="360" w:lineRule="auto"/>
        <w:ind w:firstLine="480" w:firstLineChars="200"/>
        <w:rPr>
          <w:rFonts w:hint="eastAsia" w:ascii="宋体" w:hAnsi="宋体" w:eastAsia="宋体"/>
          <w:sz w:val="24"/>
        </w:rPr>
      </w:pPr>
      <w:r>
        <w:rPr>
          <w:rFonts w:hint="eastAsia" w:ascii="宋体" w:hAnsi="宋体" w:eastAsia="宋体" w:cs="宋体"/>
          <w:color w:val="000000"/>
          <w:sz w:val="24"/>
        </w:rPr>
        <w:t>1）</w:t>
      </w:r>
      <w:r>
        <w:rPr>
          <w:rFonts w:hint="eastAsia" w:ascii="宋体" w:hAnsi="宋体" w:eastAsia="宋体"/>
          <w:sz w:val="24"/>
        </w:rPr>
        <w:t>注重自身修养，具备良好的思想品德和吃苦耐劳的职业素养；</w:t>
      </w:r>
    </w:p>
    <w:p>
      <w:pPr>
        <w:spacing w:line="360" w:lineRule="auto"/>
        <w:ind w:firstLine="480" w:firstLineChars="200"/>
        <w:rPr>
          <w:rFonts w:hint="eastAsia" w:ascii="宋体" w:hAnsi="宋体" w:eastAsia="宋体"/>
          <w:sz w:val="24"/>
        </w:rPr>
      </w:pPr>
      <w:r>
        <w:rPr>
          <w:rFonts w:hint="eastAsia" w:ascii="宋体" w:hAnsi="宋体" w:eastAsia="宋体" w:cs="宋体"/>
          <w:color w:val="000000"/>
          <w:sz w:val="24"/>
        </w:rPr>
        <w:t>2）</w:t>
      </w:r>
      <w:r>
        <w:rPr>
          <w:rFonts w:hint="eastAsia" w:ascii="宋体" w:hAnsi="宋体" w:eastAsia="宋体"/>
          <w:sz w:val="24"/>
        </w:rPr>
        <w:t>具有勇于开拓的创业精神和强烈的事业心；</w:t>
      </w:r>
    </w:p>
    <w:p>
      <w:pPr>
        <w:spacing w:line="360" w:lineRule="auto"/>
        <w:ind w:firstLine="480" w:firstLineChars="200"/>
        <w:rPr>
          <w:rFonts w:hint="eastAsia" w:ascii="宋体" w:hAnsi="宋体" w:eastAsia="宋体"/>
          <w:sz w:val="24"/>
        </w:rPr>
      </w:pPr>
      <w:r>
        <w:rPr>
          <w:rFonts w:hint="eastAsia" w:ascii="宋体" w:hAnsi="宋体" w:eastAsia="宋体" w:cs="宋体"/>
          <w:color w:val="000000"/>
          <w:sz w:val="24"/>
        </w:rPr>
        <w:t>3）</w:t>
      </w:r>
      <w:r>
        <w:rPr>
          <w:rFonts w:hint="eastAsia" w:ascii="宋体" w:hAnsi="宋体" w:eastAsia="宋体"/>
          <w:sz w:val="24"/>
        </w:rPr>
        <w:t>能够适应时代的发展与变革，具有灵活的社会适应能力；</w:t>
      </w:r>
    </w:p>
    <w:p>
      <w:pPr>
        <w:spacing w:line="360" w:lineRule="auto"/>
        <w:ind w:firstLine="480" w:firstLineChars="200"/>
        <w:rPr>
          <w:rFonts w:hint="eastAsia" w:ascii="宋体" w:hAnsi="宋体" w:eastAsia="宋体"/>
          <w:sz w:val="24"/>
        </w:rPr>
      </w:pPr>
      <w:r>
        <w:rPr>
          <w:rFonts w:hint="eastAsia" w:ascii="宋体" w:hAnsi="宋体" w:eastAsia="宋体" w:cs="宋体"/>
          <w:color w:val="000000"/>
          <w:sz w:val="24"/>
        </w:rPr>
        <w:t>4）</w:t>
      </w:r>
      <w:r>
        <w:rPr>
          <w:rFonts w:hint="eastAsia" w:ascii="宋体" w:hAnsi="宋体" w:eastAsia="宋体"/>
          <w:sz w:val="24"/>
        </w:rPr>
        <w:t>具有较强的自学能力和信息获取能力，在工作中不断充实自己、完善自我；</w:t>
      </w:r>
    </w:p>
    <w:p>
      <w:pPr>
        <w:spacing w:line="360" w:lineRule="auto"/>
        <w:ind w:firstLine="480" w:firstLineChars="200"/>
        <w:rPr>
          <w:rFonts w:hint="eastAsia" w:ascii="宋体" w:hAnsi="宋体" w:eastAsia="宋体"/>
          <w:sz w:val="24"/>
        </w:rPr>
      </w:pPr>
      <w:r>
        <w:rPr>
          <w:rFonts w:hint="eastAsia" w:ascii="宋体" w:hAnsi="宋体" w:eastAsia="宋体" w:cs="宋体"/>
          <w:color w:val="000000"/>
          <w:sz w:val="24"/>
        </w:rPr>
        <w:t>5）</w:t>
      </w:r>
      <w:r>
        <w:rPr>
          <w:rFonts w:hint="eastAsia" w:ascii="宋体" w:hAnsi="宋体" w:eastAsia="宋体"/>
          <w:sz w:val="24"/>
        </w:rPr>
        <w:t>具有勤于思考、不断探索新知识、勇于创新的意识与能力；。</w:t>
      </w:r>
    </w:p>
    <w:p>
      <w:pPr>
        <w:spacing w:line="360" w:lineRule="auto"/>
        <w:ind w:firstLine="480" w:firstLineChars="200"/>
        <w:rPr>
          <w:rFonts w:hint="eastAsia" w:ascii="宋体" w:hAnsi="宋体" w:eastAsia="宋体"/>
          <w:sz w:val="24"/>
          <w:lang w:eastAsia="zh-CN"/>
        </w:rPr>
      </w:pPr>
      <w:r>
        <w:rPr>
          <w:rFonts w:hint="eastAsia" w:ascii="宋体" w:hAnsi="宋体" w:eastAsia="宋体" w:cs="宋体"/>
          <w:color w:val="000000"/>
          <w:sz w:val="24"/>
        </w:rPr>
        <w:t>6）</w:t>
      </w:r>
      <w:r>
        <w:rPr>
          <w:rFonts w:hint="eastAsia" w:ascii="宋体" w:hAnsi="宋体" w:eastAsia="宋体"/>
          <w:sz w:val="24"/>
        </w:rPr>
        <w:t>具有良好的团队协作能力。</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Times New Roman" w:hAnsi="Times New Roman" w:eastAsia="宋体" w:cs="Times New Roman"/>
          <w:b w:val="0"/>
          <w:bCs w:val="0"/>
          <w:i w:val="0"/>
          <w:iCs w:val="0"/>
          <w:caps w:val="0"/>
          <w:color w:val="000000"/>
          <w:spacing w:val="0"/>
          <w:sz w:val="24"/>
          <w:szCs w:val="24"/>
        </w:rPr>
      </w:pPr>
      <w:r>
        <w:rPr>
          <w:rFonts w:hint="default" w:ascii="Times New Roman" w:hAnsi="Times New Roman" w:eastAsia="宋体" w:cs="Times New Roman"/>
          <w:b w:val="0"/>
          <w:bCs w:val="0"/>
          <w:i w:val="0"/>
          <w:iCs w:val="0"/>
          <w:caps w:val="0"/>
          <w:color w:val="000000"/>
          <w:spacing w:val="0"/>
          <w:sz w:val="24"/>
          <w:szCs w:val="24"/>
        </w:rPr>
        <w:t>（二）企业行业调研情况分析</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Times New Roman" w:hAnsi="Times New Roman" w:eastAsia="宋体" w:cs="Times New Roman"/>
          <w:b w:val="0"/>
          <w:bCs w:val="0"/>
          <w:i w:val="0"/>
          <w:iCs w:val="0"/>
          <w:caps w:val="0"/>
          <w:color w:val="000000"/>
          <w:spacing w:val="0"/>
          <w:sz w:val="24"/>
          <w:szCs w:val="24"/>
        </w:rPr>
      </w:pPr>
      <w:r>
        <w:rPr>
          <w:rFonts w:hint="default" w:ascii="Times New Roman" w:hAnsi="Times New Roman" w:eastAsia="宋体" w:cs="Times New Roman"/>
          <w:b w:val="0"/>
          <w:bCs w:val="0"/>
          <w:i w:val="0"/>
          <w:iCs w:val="0"/>
          <w:caps w:val="0"/>
          <w:color w:val="000000"/>
          <w:spacing w:val="0"/>
          <w:sz w:val="24"/>
          <w:szCs w:val="24"/>
        </w:rPr>
        <w:t>1.行业调查</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Times New Roman" w:hAnsi="Times New Roman" w:eastAsia="宋体" w:cs="Times New Roman"/>
          <w:b w:val="0"/>
          <w:bCs w:val="0"/>
          <w:i w:val="0"/>
          <w:iCs w:val="0"/>
          <w:caps w:val="0"/>
          <w:color w:val="000000"/>
          <w:spacing w:val="0"/>
          <w:sz w:val="24"/>
          <w:szCs w:val="24"/>
          <w:highlight w:val="none"/>
        </w:rPr>
      </w:pPr>
      <w:r>
        <w:rPr>
          <w:rFonts w:hint="default" w:ascii="Times New Roman" w:hAnsi="Times New Roman" w:eastAsia="宋体" w:cs="Times New Roman"/>
          <w:b w:val="0"/>
          <w:bCs w:val="0"/>
          <w:i w:val="0"/>
          <w:iCs w:val="0"/>
          <w:caps w:val="0"/>
          <w:color w:val="000000"/>
          <w:spacing w:val="0"/>
          <w:sz w:val="24"/>
          <w:szCs w:val="24"/>
          <w:highlight w:val="none"/>
        </w:rPr>
        <w:t>行业十四五规划建设；经济转型升级、产业结构调整等对行业有关技术技能领域提出的新要求；有关领域职业岗位设置情况及行业人才结构现状；行业技术技能人才供求状况及需求预测，特别是对高等职业教育的供求状况；专业教学标准与行业标准对接的联动机制等。</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Times New Roman" w:hAnsi="Times New Roman" w:eastAsia="宋体" w:cs="Times New Roman"/>
          <w:b w:val="0"/>
          <w:bCs w:val="0"/>
          <w:i w:val="0"/>
          <w:iCs w:val="0"/>
          <w:caps w:val="0"/>
          <w:color w:val="000000"/>
          <w:spacing w:val="0"/>
          <w:sz w:val="24"/>
          <w:szCs w:val="24"/>
          <w:highlight w:val="none"/>
          <w:lang w:val="en-US" w:eastAsia="zh-CN"/>
        </w:rPr>
      </w:pPr>
      <w:r>
        <w:rPr>
          <w:rFonts w:hint="default" w:ascii="Times New Roman" w:hAnsi="Times New Roman" w:eastAsia="宋体" w:cs="Times New Roman"/>
          <w:b w:val="0"/>
          <w:bCs w:val="0"/>
          <w:i w:val="0"/>
          <w:iCs w:val="0"/>
          <w:caps w:val="0"/>
          <w:color w:val="000000"/>
          <w:spacing w:val="0"/>
          <w:sz w:val="24"/>
          <w:szCs w:val="24"/>
          <w:highlight w:val="none"/>
          <w:lang w:val="en-US" w:eastAsia="zh-CN"/>
        </w:rPr>
        <w:t>1）行业发展前景乐观</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Times New Roman" w:hAnsi="Times New Roman" w:eastAsia="宋体" w:cs="Times New Roman"/>
          <w:b w:val="0"/>
          <w:bCs w:val="0"/>
          <w:i w:val="0"/>
          <w:iCs w:val="0"/>
          <w:caps w:val="0"/>
          <w:color w:val="000000"/>
          <w:spacing w:val="0"/>
          <w:sz w:val="24"/>
          <w:szCs w:val="24"/>
          <w:highlight w:val="none"/>
          <w:lang w:val="en-US" w:eastAsia="zh-CN"/>
        </w:rPr>
      </w:pPr>
      <w:r>
        <w:rPr>
          <w:rFonts w:hint="eastAsia" w:ascii="Times New Roman" w:hAnsi="Times New Roman" w:eastAsia="宋体" w:cs="Times New Roman"/>
          <w:b w:val="0"/>
          <w:bCs w:val="0"/>
          <w:i w:val="0"/>
          <w:iCs w:val="0"/>
          <w:caps w:val="0"/>
          <w:color w:val="000000"/>
          <w:spacing w:val="0"/>
          <w:sz w:val="24"/>
          <w:szCs w:val="24"/>
          <w:highlight w:val="none"/>
          <w:lang w:val="en-US" w:eastAsia="zh-CN"/>
        </w:rPr>
        <w:t>随着现代工业生产规模日趋扩大，生产系统日益复杂，加之高新技术的不断引入，生产过程中涉及到的环境、设备、工艺和操作的危险因素变得更加复杂、隐蔽，产生的风险越来越大，后果越来越严重，安全问题越来越受到人们的重视</w:t>
      </w:r>
      <w:r>
        <w:rPr>
          <w:rFonts w:hint="default" w:ascii="Times New Roman" w:hAnsi="Times New Roman" w:eastAsia="宋体" w:cs="Times New Roman"/>
          <w:b w:val="0"/>
          <w:bCs w:val="0"/>
          <w:i w:val="0"/>
          <w:iCs w:val="0"/>
          <w:caps w:val="0"/>
          <w:color w:val="000000"/>
          <w:spacing w:val="0"/>
          <w:sz w:val="24"/>
          <w:szCs w:val="24"/>
          <w:highlight w:val="none"/>
        </w:rPr>
        <w:t>。</w:t>
      </w:r>
      <w:r>
        <w:rPr>
          <w:rFonts w:hint="eastAsia" w:ascii="Times New Roman" w:hAnsi="Times New Roman" w:eastAsia="宋体" w:cs="Times New Roman"/>
          <w:b w:val="0"/>
          <w:bCs w:val="0"/>
          <w:i w:val="0"/>
          <w:iCs w:val="0"/>
          <w:caps w:val="0"/>
          <w:color w:val="000000"/>
          <w:spacing w:val="0"/>
          <w:sz w:val="24"/>
          <w:szCs w:val="24"/>
          <w:highlight w:val="none"/>
          <w:lang w:val="en-US" w:eastAsia="zh-CN"/>
        </w:rPr>
        <w:t>安全防范工程专业的服务需求在政府和社会各界的共同推动下得到快速发展，市场需求大，就业前景广阔。</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Times New Roman" w:hAnsi="Times New Roman" w:eastAsia="宋体" w:cs="Times New Roman"/>
          <w:b w:val="0"/>
          <w:bCs w:val="0"/>
          <w:i w:val="0"/>
          <w:iCs w:val="0"/>
          <w:caps w:val="0"/>
          <w:color w:val="000000"/>
          <w:spacing w:val="0"/>
          <w:sz w:val="24"/>
          <w:szCs w:val="24"/>
          <w:highlight w:val="none"/>
          <w:lang w:val="en-US" w:eastAsia="zh-CN"/>
        </w:rPr>
      </w:pPr>
      <w:r>
        <w:rPr>
          <w:rFonts w:hint="default" w:ascii="Times New Roman" w:hAnsi="Times New Roman" w:eastAsia="宋体" w:cs="Times New Roman"/>
          <w:b w:val="0"/>
          <w:bCs w:val="0"/>
          <w:i w:val="0"/>
          <w:iCs w:val="0"/>
          <w:caps w:val="0"/>
          <w:color w:val="000000"/>
          <w:spacing w:val="0"/>
          <w:sz w:val="24"/>
          <w:szCs w:val="24"/>
          <w:highlight w:val="none"/>
          <w:lang w:val="en-US" w:eastAsia="zh-CN"/>
        </w:rPr>
        <w:t>2）</w:t>
      </w:r>
      <w:r>
        <w:rPr>
          <w:rFonts w:hint="eastAsia" w:ascii="Times New Roman" w:hAnsi="Times New Roman" w:eastAsia="宋体" w:cs="Times New Roman"/>
          <w:b w:val="0"/>
          <w:bCs w:val="0"/>
          <w:i w:val="0"/>
          <w:iCs w:val="0"/>
          <w:caps w:val="0"/>
          <w:color w:val="000000"/>
          <w:spacing w:val="0"/>
          <w:sz w:val="24"/>
          <w:szCs w:val="24"/>
          <w:highlight w:val="none"/>
          <w:lang w:val="en-US" w:eastAsia="zh-CN"/>
        </w:rPr>
        <w:t>安全工程</w:t>
      </w:r>
      <w:r>
        <w:rPr>
          <w:rFonts w:hint="default" w:ascii="Times New Roman" w:hAnsi="Times New Roman" w:eastAsia="宋体" w:cs="Times New Roman"/>
          <w:b w:val="0"/>
          <w:bCs w:val="0"/>
          <w:i w:val="0"/>
          <w:iCs w:val="0"/>
          <w:caps w:val="0"/>
          <w:color w:val="000000"/>
          <w:spacing w:val="0"/>
          <w:sz w:val="24"/>
          <w:szCs w:val="24"/>
          <w:highlight w:val="none"/>
          <w:lang w:val="en-US" w:eastAsia="zh-CN"/>
        </w:rPr>
        <w:t>技术人员短缺</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jc w:val="both"/>
        <w:textAlignment w:val="auto"/>
        <w:rPr>
          <w:rFonts w:hint="eastAsia" w:ascii="Times New Roman" w:hAnsi="Times New Roman" w:eastAsia="宋体" w:cs="Times New Roman"/>
          <w:b w:val="0"/>
          <w:bCs w:val="0"/>
          <w:i w:val="0"/>
          <w:iCs w:val="0"/>
          <w:caps w:val="0"/>
          <w:color w:val="000000"/>
          <w:spacing w:val="0"/>
          <w:sz w:val="24"/>
          <w:szCs w:val="24"/>
          <w:highlight w:val="none"/>
          <w:lang w:val="en-US" w:eastAsia="zh-CN"/>
        </w:rPr>
      </w:pPr>
      <w:r>
        <w:rPr>
          <w:rFonts w:hint="default" w:ascii="Times New Roman" w:hAnsi="Times New Roman" w:eastAsia="宋体" w:cs="Times New Roman"/>
          <w:b w:val="0"/>
          <w:bCs w:val="0"/>
          <w:i w:val="0"/>
          <w:iCs w:val="0"/>
          <w:caps w:val="0"/>
          <w:color w:val="000000"/>
          <w:spacing w:val="0"/>
          <w:sz w:val="24"/>
          <w:szCs w:val="24"/>
          <w:highlight w:val="none"/>
        </w:rPr>
        <w:t>随着改革开放的不断深入，经济建设取得举世瞩目成就，安全生产状况出现明显好转。但是，我国当前仍处于生产安全事故易发和多发的特殊时期，事故总量较大，重特大事故尚未得到有效遏制，呈波动起伏态势。最近几年农村劳动力大量转移进入矿山、建筑等高风险、重体力劳动行业和领域。全国550万煤矿职工中农民工约占半数主要在井下一线工作小煤矿从业人员几乎全部为农民工。3000多万建筑工人中80%为农民工。据统计在农民工中文盲与半文盲占7%，小学文化为29%，高中以上仅占13%。</w:t>
      </w:r>
      <w:r>
        <w:rPr>
          <w:rFonts w:hint="eastAsia" w:ascii="Times New Roman" w:hAnsi="Times New Roman" w:eastAsia="宋体" w:cs="Times New Roman"/>
          <w:b w:val="0"/>
          <w:bCs w:val="0"/>
          <w:i w:val="0"/>
          <w:iCs w:val="0"/>
          <w:caps w:val="0"/>
          <w:color w:val="000000"/>
          <w:spacing w:val="0"/>
          <w:sz w:val="24"/>
          <w:szCs w:val="24"/>
          <w:highlight w:val="none"/>
          <w:lang w:val="en-US" w:eastAsia="zh-CN"/>
        </w:rPr>
        <w:t>整体从业人员安全素质不能适应需要。</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jc w:val="both"/>
        <w:textAlignment w:val="auto"/>
        <w:rPr>
          <w:rFonts w:hint="default" w:ascii="Times New Roman" w:hAnsi="Times New Roman" w:eastAsia="宋体" w:cs="Times New Roman"/>
          <w:b w:val="0"/>
          <w:bCs w:val="0"/>
          <w:i w:val="0"/>
          <w:iCs w:val="0"/>
          <w:caps w:val="0"/>
          <w:color w:val="000000"/>
          <w:spacing w:val="0"/>
          <w:sz w:val="24"/>
          <w:szCs w:val="24"/>
          <w:highlight w:val="none"/>
        </w:rPr>
      </w:pPr>
      <w:r>
        <w:rPr>
          <w:rFonts w:hint="default" w:ascii="Times New Roman" w:hAnsi="Times New Roman" w:eastAsia="宋体" w:cs="Times New Roman"/>
          <w:b w:val="0"/>
          <w:bCs w:val="0"/>
          <w:i w:val="0"/>
          <w:iCs w:val="0"/>
          <w:caps w:val="0"/>
          <w:color w:val="000000"/>
          <w:spacing w:val="0"/>
          <w:sz w:val="24"/>
          <w:szCs w:val="24"/>
          <w:highlight w:val="none"/>
        </w:rPr>
        <w:t>高素质技术技能型安全工程人才缺乏，严重制约地方经济发展，影响行业可持续健康发展。在今后一段时期内，我国工业企业安全生产技术管理，安全生产评价、安全教育培训、职业病防治等单位对安全技术管理专业毕业生需求量较大。</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Times New Roman" w:hAnsi="Times New Roman" w:eastAsia="宋体" w:cs="Times New Roman"/>
          <w:b w:val="0"/>
          <w:bCs w:val="0"/>
          <w:i w:val="0"/>
          <w:iCs w:val="0"/>
          <w:caps w:val="0"/>
          <w:color w:val="000000"/>
          <w:spacing w:val="0"/>
          <w:sz w:val="24"/>
          <w:szCs w:val="24"/>
        </w:rPr>
      </w:pPr>
      <w:r>
        <w:rPr>
          <w:rFonts w:hint="default" w:ascii="Times New Roman" w:hAnsi="Times New Roman" w:eastAsia="宋体" w:cs="Times New Roman"/>
          <w:b w:val="0"/>
          <w:bCs w:val="0"/>
          <w:i w:val="0"/>
          <w:iCs w:val="0"/>
          <w:caps w:val="0"/>
          <w:color w:val="000000"/>
          <w:spacing w:val="0"/>
          <w:sz w:val="24"/>
          <w:szCs w:val="24"/>
        </w:rPr>
        <w:t>2.企业调研</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Times New Roman" w:hAnsi="Times New Roman" w:eastAsia="宋体" w:cs="Times New Roman"/>
          <w:b w:val="0"/>
          <w:bCs w:val="0"/>
          <w:i w:val="0"/>
          <w:iCs w:val="0"/>
          <w:caps w:val="0"/>
          <w:color w:val="000000"/>
          <w:spacing w:val="0"/>
          <w:sz w:val="24"/>
          <w:szCs w:val="24"/>
          <w:highlight w:val="none"/>
          <w:lang w:eastAsia="zh-CN"/>
        </w:rPr>
      </w:pPr>
      <w:r>
        <w:rPr>
          <w:rFonts w:hint="default" w:ascii="Times New Roman" w:hAnsi="Times New Roman" w:eastAsia="宋体" w:cs="Times New Roman"/>
          <w:b w:val="0"/>
          <w:bCs w:val="0"/>
          <w:i w:val="0"/>
          <w:iCs w:val="0"/>
          <w:caps w:val="0"/>
          <w:color w:val="000000"/>
          <w:spacing w:val="0"/>
          <w:sz w:val="24"/>
          <w:szCs w:val="24"/>
          <w:highlight w:val="none"/>
          <w:lang w:val="en-US" w:eastAsia="zh-CN"/>
        </w:rPr>
        <w:t>结合</w:t>
      </w:r>
      <w:r>
        <w:rPr>
          <w:rFonts w:hint="eastAsia" w:ascii="Times New Roman" w:hAnsi="Times New Roman" w:eastAsia="宋体" w:cs="Times New Roman"/>
          <w:b w:val="0"/>
          <w:bCs w:val="0"/>
          <w:i w:val="0"/>
          <w:iCs w:val="0"/>
          <w:caps w:val="0"/>
          <w:color w:val="000000"/>
          <w:spacing w:val="0"/>
          <w:sz w:val="24"/>
          <w:szCs w:val="24"/>
          <w:highlight w:val="none"/>
          <w:lang w:val="en-US" w:eastAsia="zh-CN"/>
        </w:rPr>
        <w:t>安全防范</w:t>
      </w:r>
      <w:r>
        <w:rPr>
          <w:rFonts w:hint="default" w:ascii="Times New Roman" w:hAnsi="Times New Roman" w:eastAsia="宋体" w:cs="Times New Roman"/>
          <w:b w:val="0"/>
          <w:bCs w:val="0"/>
          <w:i w:val="0"/>
          <w:iCs w:val="0"/>
          <w:caps w:val="0"/>
          <w:color w:val="000000"/>
          <w:spacing w:val="0"/>
          <w:sz w:val="24"/>
          <w:szCs w:val="24"/>
          <w:highlight w:val="none"/>
          <w:lang w:val="en-US" w:eastAsia="zh-CN"/>
        </w:rPr>
        <w:t>技术专业的特点，调研小组分别对国有企业，合资企业，集体企业和私营企业展开调研</w:t>
      </w:r>
      <w:r>
        <w:rPr>
          <w:rFonts w:hint="eastAsia" w:ascii="Times New Roman" w:hAnsi="Times New Roman" w:eastAsia="宋体" w:cs="Times New Roman"/>
          <w:b w:val="0"/>
          <w:bCs w:val="0"/>
          <w:i w:val="0"/>
          <w:iCs w:val="0"/>
          <w:caps w:val="0"/>
          <w:color w:val="000000"/>
          <w:spacing w:val="0"/>
          <w:sz w:val="24"/>
          <w:szCs w:val="24"/>
          <w:highlight w:val="none"/>
          <w:lang w:val="en-US" w:eastAsia="zh-CN"/>
        </w:rPr>
        <w:t>，</w:t>
      </w:r>
      <w:r>
        <w:rPr>
          <w:rFonts w:hint="default" w:ascii="Times New Roman" w:hAnsi="Times New Roman" w:eastAsia="宋体" w:cs="Times New Roman"/>
          <w:b w:val="0"/>
          <w:bCs w:val="0"/>
          <w:i w:val="0"/>
          <w:iCs w:val="0"/>
          <w:caps w:val="0"/>
          <w:color w:val="000000"/>
          <w:spacing w:val="0"/>
          <w:sz w:val="24"/>
          <w:szCs w:val="24"/>
          <w:highlight w:val="none"/>
          <w:lang w:eastAsia="zh-CN"/>
        </w:rPr>
        <w:t>调查</w:t>
      </w:r>
      <w:r>
        <w:rPr>
          <w:rFonts w:hint="default" w:ascii="Times New Roman" w:hAnsi="Times New Roman" w:eastAsia="宋体" w:cs="Times New Roman"/>
          <w:b w:val="0"/>
          <w:bCs w:val="0"/>
          <w:i w:val="0"/>
          <w:iCs w:val="0"/>
          <w:caps w:val="0"/>
          <w:color w:val="000000"/>
          <w:spacing w:val="0"/>
          <w:sz w:val="24"/>
          <w:szCs w:val="24"/>
          <w:highlight w:val="none"/>
          <w:lang w:val="en-US" w:eastAsia="zh-CN"/>
        </w:rPr>
        <w:t>不同类</w:t>
      </w:r>
      <w:r>
        <w:rPr>
          <w:rFonts w:hint="default" w:ascii="Times New Roman" w:hAnsi="Times New Roman" w:eastAsia="宋体" w:cs="Times New Roman"/>
          <w:b w:val="0"/>
          <w:bCs w:val="0"/>
          <w:i w:val="0"/>
          <w:iCs w:val="0"/>
          <w:caps w:val="0"/>
          <w:color w:val="000000"/>
          <w:spacing w:val="0"/>
          <w:sz w:val="24"/>
          <w:szCs w:val="24"/>
          <w:highlight w:val="none"/>
          <w:lang w:eastAsia="zh-CN"/>
        </w:rPr>
        <w:t>企业人员对</w:t>
      </w:r>
      <w:r>
        <w:rPr>
          <w:rFonts w:hint="eastAsia" w:ascii="Times New Roman" w:hAnsi="Times New Roman" w:eastAsia="宋体" w:cs="Times New Roman"/>
          <w:b w:val="0"/>
          <w:bCs w:val="0"/>
          <w:i w:val="0"/>
          <w:iCs w:val="0"/>
          <w:caps w:val="0"/>
          <w:color w:val="000000"/>
          <w:spacing w:val="0"/>
          <w:sz w:val="24"/>
          <w:szCs w:val="24"/>
          <w:highlight w:val="none"/>
          <w:lang w:val="en-US" w:eastAsia="zh-CN"/>
        </w:rPr>
        <w:t>安全防范</w:t>
      </w:r>
      <w:r>
        <w:rPr>
          <w:rFonts w:hint="default" w:ascii="Times New Roman" w:hAnsi="Times New Roman" w:eastAsia="宋体" w:cs="Times New Roman"/>
          <w:b w:val="0"/>
          <w:bCs w:val="0"/>
          <w:i w:val="0"/>
          <w:iCs w:val="0"/>
          <w:caps w:val="0"/>
          <w:color w:val="000000"/>
          <w:spacing w:val="0"/>
          <w:sz w:val="24"/>
          <w:szCs w:val="24"/>
          <w:highlight w:val="none"/>
          <w:lang w:eastAsia="zh-CN"/>
        </w:rPr>
        <w:t>技术专业现有的培养目标、毕业生能</w:t>
      </w:r>
      <w:r>
        <w:rPr>
          <w:rFonts w:hint="default" w:ascii="Times New Roman" w:hAnsi="Times New Roman" w:eastAsia="宋体" w:cs="Times New Roman"/>
          <w:b w:val="0"/>
          <w:bCs w:val="0"/>
          <w:i w:val="0"/>
          <w:iCs w:val="0"/>
          <w:caps w:val="0"/>
          <w:color w:val="000000"/>
          <w:spacing w:val="0"/>
          <w:sz w:val="24"/>
          <w:szCs w:val="24"/>
          <w:highlight w:val="none"/>
          <w:lang w:val="en-US" w:eastAsia="zh-CN"/>
        </w:rPr>
        <w:t>力、有关专业课程设置、教学过程与效果的意见建议。</w:t>
      </w:r>
      <w:r>
        <w:rPr>
          <w:rFonts w:hint="default" w:ascii="Times New Roman" w:hAnsi="Times New Roman" w:eastAsia="宋体" w:cs="Times New Roman"/>
          <w:b w:val="0"/>
          <w:bCs w:val="0"/>
          <w:i w:val="0"/>
          <w:iCs w:val="0"/>
          <w:caps w:val="0"/>
          <w:color w:val="000000"/>
          <w:spacing w:val="0"/>
          <w:sz w:val="24"/>
          <w:szCs w:val="24"/>
          <w:highlight w:val="none"/>
          <w:lang w:eastAsia="zh-CN"/>
        </w:rPr>
        <w:t>调研的具体人员为企业安全员、初级安全工程师、中级安全工程师、高级安全工程师和生产一线的能工巧匠。</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Times New Roman" w:hAnsi="Times New Roman" w:eastAsia="宋体" w:cs="Times New Roman"/>
          <w:b w:val="0"/>
          <w:bCs w:val="0"/>
          <w:i w:val="0"/>
          <w:iCs w:val="0"/>
          <w:caps w:val="0"/>
          <w:color w:val="000000"/>
          <w:spacing w:val="0"/>
          <w:sz w:val="24"/>
          <w:szCs w:val="24"/>
          <w:highlight w:val="none"/>
          <w:lang w:val="en-US" w:eastAsia="zh-CN"/>
        </w:rPr>
      </w:pPr>
      <w:r>
        <w:rPr>
          <w:rFonts w:hint="default" w:ascii="Times New Roman" w:hAnsi="Times New Roman" w:eastAsia="宋体" w:cs="Times New Roman"/>
          <w:b w:val="0"/>
          <w:bCs w:val="0"/>
          <w:i w:val="0"/>
          <w:iCs w:val="0"/>
          <w:caps w:val="0"/>
          <w:color w:val="000000"/>
          <w:spacing w:val="0"/>
          <w:sz w:val="24"/>
          <w:szCs w:val="24"/>
          <w:highlight w:val="none"/>
          <w:lang w:val="en-US" w:eastAsia="zh-CN"/>
        </w:rPr>
        <w:t>1）职业岗位的主要工作任务</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Times New Roman" w:hAnsi="Times New Roman" w:eastAsia="宋体" w:cs="Times New Roman"/>
          <w:b w:val="0"/>
          <w:bCs w:val="0"/>
          <w:i w:val="0"/>
          <w:iCs w:val="0"/>
          <w:caps w:val="0"/>
          <w:color w:val="000000"/>
          <w:spacing w:val="0"/>
          <w:sz w:val="24"/>
          <w:szCs w:val="24"/>
          <w:highlight w:val="yellow"/>
          <w:lang w:val="en-US" w:eastAsia="zh-CN"/>
        </w:rPr>
      </w:pPr>
      <w:r>
        <w:rPr>
          <w:rFonts w:hint="eastAsia" w:ascii="Times New Roman" w:hAnsi="Times New Roman" w:eastAsia="宋体" w:cs="Times New Roman"/>
          <w:b w:val="0"/>
          <w:bCs w:val="0"/>
          <w:i w:val="0"/>
          <w:iCs w:val="0"/>
          <w:caps w:val="0"/>
          <w:color w:val="000000"/>
          <w:spacing w:val="0"/>
          <w:sz w:val="24"/>
          <w:szCs w:val="24"/>
          <w:highlight w:val="none"/>
          <w:lang w:val="en-US" w:eastAsia="zh-CN"/>
        </w:rPr>
        <w:t>90</w:t>
      </w:r>
      <w:r>
        <w:rPr>
          <w:rFonts w:hint="default" w:ascii="Times New Roman" w:hAnsi="Times New Roman" w:eastAsia="宋体" w:cs="Times New Roman"/>
          <w:b w:val="0"/>
          <w:bCs w:val="0"/>
          <w:i w:val="0"/>
          <w:iCs w:val="0"/>
          <w:caps w:val="0"/>
          <w:color w:val="000000"/>
          <w:spacing w:val="0"/>
          <w:sz w:val="24"/>
          <w:szCs w:val="24"/>
          <w:highlight w:val="none"/>
          <w:lang w:val="en-US" w:eastAsia="zh-CN"/>
        </w:rPr>
        <w:t>％的企业专家认为</w:t>
      </w:r>
      <w:r>
        <w:rPr>
          <w:rFonts w:hint="eastAsia" w:ascii="Times New Roman" w:hAnsi="Times New Roman" w:eastAsia="宋体" w:cs="Times New Roman"/>
          <w:b w:val="0"/>
          <w:bCs w:val="0"/>
          <w:i w:val="0"/>
          <w:iCs w:val="0"/>
          <w:caps w:val="0"/>
          <w:color w:val="000000"/>
          <w:spacing w:val="0"/>
          <w:sz w:val="24"/>
          <w:szCs w:val="24"/>
          <w:highlight w:val="none"/>
          <w:lang w:val="en-US" w:eastAsia="zh-CN"/>
        </w:rPr>
        <w:t>安全防范</w:t>
      </w:r>
      <w:r>
        <w:rPr>
          <w:rFonts w:hint="default" w:ascii="Times New Roman" w:hAnsi="Times New Roman" w:eastAsia="宋体" w:cs="Times New Roman"/>
          <w:b w:val="0"/>
          <w:bCs w:val="0"/>
          <w:i w:val="0"/>
          <w:iCs w:val="0"/>
          <w:caps w:val="0"/>
          <w:color w:val="000000"/>
          <w:spacing w:val="0"/>
          <w:sz w:val="24"/>
          <w:szCs w:val="24"/>
          <w:highlight w:val="none"/>
          <w:lang w:val="en-US" w:eastAsia="zh-CN"/>
        </w:rPr>
        <w:t>技术职业岗位的主要工作任务包括</w:t>
      </w:r>
      <w:r>
        <w:rPr>
          <w:rFonts w:hint="eastAsia" w:ascii="Times New Roman" w:hAnsi="Times New Roman" w:eastAsia="宋体" w:cs="Times New Roman"/>
          <w:b w:val="0"/>
          <w:bCs w:val="0"/>
          <w:i w:val="0"/>
          <w:iCs w:val="0"/>
          <w:caps w:val="0"/>
          <w:color w:val="000000"/>
          <w:spacing w:val="0"/>
          <w:sz w:val="24"/>
          <w:szCs w:val="24"/>
          <w:highlight w:val="none"/>
          <w:lang w:val="en-US" w:eastAsia="zh-CN"/>
        </w:rPr>
        <w:t>做好安防人员的各类预案及普法教育工作，落实各级岗位保险生产责任制，落实各种保险防范措施</w:t>
      </w:r>
      <w:r>
        <w:rPr>
          <w:rFonts w:hint="default" w:ascii="Times New Roman" w:hAnsi="Times New Roman" w:eastAsia="宋体" w:cs="Times New Roman"/>
          <w:b w:val="0"/>
          <w:bCs w:val="0"/>
          <w:i w:val="0"/>
          <w:iCs w:val="0"/>
          <w:caps w:val="0"/>
          <w:color w:val="000000"/>
          <w:spacing w:val="0"/>
          <w:sz w:val="24"/>
          <w:szCs w:val="24"/>
          <w:highlight w:val="none"/>
          <w:lang w:val="en-US" w:eastAsia="zh-CN"/>
        </w:rPr>
        <w:t>；</w:t>
      </w:r>
      <w:r>
        <w:rPr>
          <w:rFonts w:hint="eastAsia" w:ascii="Times New Roman" w:hAnsi="Times New Roman" w:eastAsia="宋体" w:cs="Times New Roman"/>
          <w:b w:val="0"/>
          <w:bCs w:val="0"/>
          <w:i w:val="0"/>
          <w:iCs w:val="0"/>
          <w:caps w:val="0"/>
          <w:color w:val="000000"/>
          <w:spacing w:val="0"/>
          <w:sz w:val="24"/>
          <w:szCs w:val="24"/>
          <w:highlight w:val="none"/>
          <w:lang w:val="en-US" w:eastAsia="zh-CN"/>
        </w:rPr>
        <w:t>75</w:t>
      </w:r>
      <w:r>
        <w:rPr>
          <w:rFonts w:hint="default" w:ascii="Times New Roman" w:hAnsi="Times New Roman" w:eastAsia="宋体" w:cs="Times New Roman"/>
          <w:b w:val="0"/>
          <w:bCs w:val="0"/>
          <w:i w:val="0"/>
          <w:iCs w:val="0"/>
          <w:caps w:val="0"/>
          <w:color w:val="000000"/>
          <w:spacing w:val="0"/>
          <w:sz w:val="24"/>
          <w:szCs w:val="24"/>
          <w:highlight w:val="none"/>
          <w:lang w:val="en-US" w:eastAsia="zh-CN"/>
        </w:rPr>
        <w:t>%的企业专家认为安全防范技术职业岗位的主要工作任务还应该包括</w:t>
      </w:r>
      <w:r>
        <w:rPr>
          <w:rFonts w:hint="eastAsia" w:ascii="Times New Roman" w:hAnsi="Times New Roman" w:eastAsia="宋体" w:cs="Times New Roman"/>
          <w:b w:val="0"/>
          <w:bCs w:val="0"/>
          <w:i w:val="0"/>
          <w:iCs w:val="0"/>
          <w:caps w:val="0"/>
          <w:color w:val="000000"/>
          <w:spacing w:val="0"/>
          <w:sz w:val="24"/>
          <w:szCs w:val="24"/>
          <w:highlight w:val="none"/>
          <w:lang w:val="en-US" w:eastAsia="zh-CN"/>
        </w:rPr>
        <w:t>突发事件应急处理</w:t>
      </w:r>
      <w:r>
        <w:rPr>
          <w:rFonts w:hint="default" w:ascii="Times New Roman" w:hAnsi="Times New Roman" w:eastAsia="宋体" w:cs="Times New Roman"/>
          <w:b w:val="0"/>
          <w:bCs w:val="0"/>
          <w:i w:val="0"/>
          <w:iCs w:val="0"/>
          <w:caps w:val="0"/>
          <w:color w:val="000000"/>
          <w:spacing w:val="0"/>
          <w:sz w:val="24"/>
          <w:szCs w:val="24"/>
          <w:highlight w:val="none"/>
          <w:lang w:val="en-US" w:eastAsia="zh-CN"/>
        </w:rPr>
        <w:t>、生产管理，50％的企业专家认为安全防范技术职业岗位的工作任务还应该包括</w:t>
      </w:r>
      <w:r>
        <w:rPr>
          <w:rFonts w:hint="eastAsia" w:ascii="Times New Roman" w:hAnsi="Times New Roman" w:eastAsia="宋体" w:cs="Times New Roman"/>
          <w:b w:val="0"/>
          <w:bCs w:val="0"/>
          <w:i w:val="0"/>
          <w:iCs w:val="0"/>
          <w:caps w:val="0"/>
          <w:color w:val="000000"/>
          <w:spacing w:val="0"/>
          <w:sz w:val="24"/>
          <w:szCs w:val="24"/>
          <w:highlight w:val="none"/>
          <w:lang w:val="en-US" w:eastAsia="zh-CN"/>
        </w:rPr>
        <w:t>安防领班管理工作</w:t>
      </w:r>
      <w:r>
        <w:rPr>
          <w:rFonts w:hint="default" w:ascii="Times New Roman" w:hAnsi="Times New Roman" w:eastAsia="宋体" w:cs="Times New Roman"/>
          <w:b w:val="0"/>
          <w:bCs w:val="0"/>
          <w:i w:val="0"/>
          <w:iCs w:val="0"/>
          <w:caps w:val="0"/>
          <w:color w:val="000000"/>
          <w:spacing w:val="0"/>
          <w:sz w:val="24"/>
          <w:szCs w:val="24"/>
          <w:highlight w:val="none"/>
          <w:lang w:val="en-US" w:eastAsia="zh-CN"/>
        </w:rPr>
        <w:t>。</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Times New Roman" w:hAnsi="Times New Roman" w:eastAsia="宋体" w:cs="Times New Roman"/>
          <w:b w:val="0"/>
          <w:bCs w:val="0"/>
          <w:i w:val="0"/>
          <w:iCs w:val="0"/>
          <w:caps w:val="0"/>
          <w:color w:val="000000"/>
          <w:spacing w:val="0"/>
          <w:sz w:val="24"/>
          <w:szCs w:val="24"/>
          <w:highlight w:val="none"/>
          <w:lang w:val="en-US" w:eastAsia="zh-CN"/>
        </w:rPr>
      </w:pPr>
      <w:r>
        <w:rPr>
          <w:rFonts w:hint="default" w:ascii="Times New Roman" w:hAnsi="Times New Roman" w:eastAsia="宋体" w:cs="Times New Roman"/>
          <w:b w:val="0"/>
          <w:bCs w:val="0"/>
          <w:i w:val="0"/>
          <w:iCs w:val="0"/>
          <w:caps w:val="0"/>
          <w:color w:val="000000"/>
          <w:spacing w:val="0"/>
          <w:sz w:val="24"/>
          <w:szCs w:val="24"/>
          <w:highlight w:val="none"/>
          <w:lang w:val="en-US" w:eastAsia="zh-CN"/>
        </w:rPr>
        <w:t>2）职业岗位对该专业学生需具备的职业能力要求</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Times New Roman" w:hAnsi="Times New Roman" w:eastAsia="宋体" w:cs="Times New Roman"/>
          <w:b w:val="0"/>
          <w:bCs w:val="0"/>
          <w:i w:val="0"/>
          <w:iCs w:val="0"/>
          <w:caps w:val="0"/>
          <w:color w:val="000000"/>
          <w:spacing w:val="0"/>
          <w:sz w:val="24"/>
          <w:szCs w:val="24"/>
          <w:highlight w:val="none"/>
          <w:lang w:val="en-US" w:eastAsia="zh-CN"/>
        </w:rPr>
      </w:pPr>
      <w:r>
        <w:rPr>
          <w:rFonts w:hint="default" w:ascii="Times New Roman" w:hAnsi="Times New Roman" w:eastAsia="宋体" w:cs="Times New Roman"/>
          <w:b w:val="0"/>
          <w:bCs w:val="0"/>
          <w:i w:val="0"/>
          <w:iCs w:val="0"/>
          <w:caps w:val="0"/>
          <w:color w:val="000000"/>
          <w:spacing w:val="0"/>
          <w:sz w:val="24"/>
          <w:szCs w:val="24"/>
          <w:highlight w:val="none"/>
          <w:lang w:val="en-US" w:eastAsia="zh-CN"/>
        </w:rPr>
        <w:t>90%的企业专家认为安全防范技术职业岗位学生需具备</w:t>
      </w:r>
      <w:r>
        <w:rPr>
          <w:rFonts w:hint="eastAsia" w:ascii="Times New Roman" w:hAnsi="Times New Roman" w:eastAsia="宋体" w:cs="Times New Roman"/>
          <w:b w:val="0"/>
          <w:bCs w:val="0"/>
          <w:i w:val="0"/>
          <w:iCs w:val="0"/>
          <w:caps w:val="0"/>
          <w:color w:val="000000"/>
          <w:spacing w:val="0"/>
          <w:sz w:val="24"/>
          <w:szCs w:val="24"/>
          <w:highlight w:val="none"/>
          <w:lang w:val="en-US" w:eastAsia="zh-CN"/>
        </w:rPr>
        <w:t>安防技术设备操作</w:t>
      </w:r>
      <w:r>
        <w:rPr>
          <w:rFonts w:hint="default" w:ascii="Times New Roman" w:hAnsi="Times New Roman" w:eastAsia="宋体" w:cs="Times New Roman"/>
          <w:b w:val="0"/>
          <w:bCs w:val="0"/>
          <w:i w:val="0"/>
          <w:iCs w:val="0"/>
          <w:caps w:val="0"/>
          <w:color w:val="000000"/>
          <w:spacing w:val="0"/>
          <w:sz w:val="24"/>
          <w:szCs w:val="24"/>
          <w:highlight w:val="none"/>
          <w:lang w:val="en-US" w:eastAsia="zh-CN"/>
        </w:rPr>
        <w:t>能力,</w:t>
      </w:r>
      <w:r>
        <w:rPr>
          <w:rFonts w:hint="eastAsia" w:ascii="Times New Roman" w:hAnsi="Times New Roman" w:eastAsia="宋体" w:cs="Times New Roman"/>
          <w:b w:val="0"/>
          <w:bCs w:val="0"/>
          <w:i w:val="0"/>
          <w:iCs w:val="0"/>
          <w:caps w:val="0"/>
          <w:color w:val="000000"/>
          <w:spacing w:val="0"/>
          <w:sz w:val="24"/>
          <w:szCs w:val="24"/>
          <w:highlight w:val="none"/>
          <w:lang w:val="en-US" w:eastAsia="zh-CN"/>
        </w:rPr>
        <w:t>80</w:t>
      </w:r>
      <w:r>
        <w:rPr>
          <w:rFonts w:hint="default" w:ascii="Times New Roman" w:hAnsi="Times New Roman" w:eastAsia="宋体" w:cs="Times New Roman"/>
          <w:b w:val="0"/>
          <w:bCs w:val="0"/>
          <w:i w:val="0"/>
          <w:iCs w:val="0"/>
          <w:caps w:val="0"/>
          <w:color w:val="000000"/>
          <w:spacing w:val="0"/>
          <w:sz w:val="24"/>
          <w:szCs w:val="24"/>
          <w:highlight w:val="none"/>
          <w:lang w:val="en-US" w:eastAsia="zh-CN"/>
        </w:rPr>
        <w:t>％的企业专家认为需具备</w:t>
      </w:r>
      <w:r>
        <w:rPr>
          <w:rFonts w:hint="eastAsia" w:ascii="Times New Roman" w:hAnsi="Times New Roman" w:eastAsia="宋体" w:cs="Times New Roman"/>
          <w:b w:val="0"/>
          <w:bCs w:val="0"/>
          <w:i w:val="0"/>
          <w:iCs w:val="0"/>
          <w:caps w:val="0"/>
          <w:color w:val="000000"/>
          <w:spacing w:val="0"/>
          <w:sz w:val="24"/>
          <w:szCs w:val="24"/>
          <w:highlight w:val="none"/>
          <w:lang w:val="en-US" w:eastAsia="zh-CN"/>
        </w:rPr>
        <w:t>紧急事件的控制与现场保护</w:t>
      </w:r>
      <w:r>
        <w:rPr>
          <w:rFonts w:hint="default" w:ascii="Times New Roman" w:hAnsi="Times New Roman" w:eastAsia="宋体" w:cs="Times New Roman"/>
          <w:b w:val="0"/>
          <w:bCs w:val="0"/>
          <w:i w:val="0"/>
          <w:iCs w:val="0"/>
          <w:caps w:val="0"/>
          <w:color w:val="000000"/>
          <w:spacing w:val="0"/>
          <w:sz w:val="24"/>
          <w:szCs w:val="24"/>
          <w:highlight w:val="none"/>
          <w:lang w:val="en-US" w:eastAsia="zh-CN"/>
        </w:rPr>
        <w:t>能力</w:t>
      </w:r>
      <w:r>
        <w:rPr>
          <w:rFonts w:hint="eastAsia" w:ascii="Times New Roman" w:hAnsi="Times New Roman" w:eastAsia="宋体" w:cs="Times New Roman"/>
          <w:b w:val="0"/>
          <w:bCs w:val="0"/>
          <w:i w:val="0"/>
          <w:iCs w:val="0"/>
          <w:caps w:val="0"/>
          <w:color w:val="000000"/>
          <w:spacing w:val="0"/>
          <w:sz w:val="24"/>
          <w:szCs w:val="24"/>
          <w:highlight w:val="none"/>
          <w:lang w:val="en-US" w:eastAsia="zh-CN"/>
        </w:rPr>
        <w:t>、消防器材操作等技能</w:t>
      </w:r>
      <w:r>
        <w:rPr>
          <w:rFonts w:hint="default" w:ascii="Times New Roman" w:hAnsi="Times New Roman" w:eastAsia="宋体" w:cs="Times New Roman"/>
          <w:b w:val="0"/>
          <w:bCs w:val="0"/>
          <w:i w:val="0"/>
          <w:iCs w:val="0"/>
          <w:caps w:val="0"/>
          <w:color w:val="000000"/>
          <w:spacing w:val="0"/>
          <w:sz w:val="24"/>
          <w:szCs w:val="24"/>
          <w:highlight w:val="none"/>
          <w:lang w:val="en-US" w:eastAsia="zh-CN"/>
        </w:rPr>
        <w:t>，</w:t>
      </w:r>
      <w:r>
        <w:rPr>
          <w:rFonts w:hint="eastAsia" w:ascii="Times New Roman" w:hAnsi="Times New Roman" w:eastAsia="宋体" w:cs="Times New Roman"/>
          <w:b w:val="0"/>
          <w:bCs w:val="0"/>
          <w:i w:val="0"/>
          <w:iCs w:val="0"/>
          <w:caps w:val="0"/>
          <w:color w:val="000000"/>
          <w:spacing w:val="0"/>
          <w:sz w:val="24"/>
          <w:szCs w:val="24"/>
          <w:highlight w:val="none"/>
          <w:lang w:val="en-US" w:eastAsia="zh-CN"/>
        </w:rPr>
        <w:t>65</w:t>
      </w:r>
      <w:r>
        <w:rPr>
          <w:rFonts w:hint="default" w:ascii="Times New Roman" w:hAnsi="Times New Roman" w:eastAsia="宋体" w:cs="Times New Roman"/>
          <w:b w:val="0"/>
          <w:bCs w:val="0"/>
          <w:i w:val="0"/>
          <w:iCs w:val="0"/>
          <w:caps w:val="0"/>
          <w:color w:val="000000"/>
          <w:spacing w:val="0"/>
          <w:sz w:val="24"/>
          <w:szCs w:val="24"/>
          <w:highlight w:val="none"/>
          <w:lang w:val="en-US" w:eastAsia="zh-CN"/>
        </w:rPr>
        <w:t>%认为需具备</w:t>
      </w:r>
      <w:r>
        <w:rPr>
          <w:rFonts w:hint="eastAsia" w:ascii="Times New Roman" w:hAnsi="Times New Roman" w:eastAsia="宋体" w:cs="Times New Roman"/>
          <w:b w:val="0"/>
          <w:bCs w:val="0"/>
          <w:i w:val="0"/>
          <w:iCs w:val="0"/>
          <w:caps w:val="0"/>
          <w:color w:val="000000"/>
          <w:spacing w:val="0"/>
          <w:sz w:val="24"/>
          <w:szCs w:val="24"/>
          <w:highlight w:val="none"/>
          <w:lang w:val="en-US" w:eastAsia="zh-CN"/>
        </w:rPr>
        <w:t>沟通</w:t>
      </w:r>
      <w:r>
        <w:rPr>
          <w:rFonts w:hint="default" w:ascii="Times New Roman" w:hAnsi="Times New Roman" w:eastAsia="宋体" w:cs="Times New Roman"/>
          <w:b w:val="0"/>
          <w:bCs w:val="0"/>
          <w:i w:val="0"/>
          <w:iCs w:val="0"/>
          <w:caps w:val="0"/>
          <w:color w:val="000000"/>
          <w:spacing w:val="0"/>
          <w:sz w:val="24"/>
          <w:szCs w:val="24"/>
          <w:highlight w:val="none"/>
          <w:lang w:val="en-US" w:eastAsia="zh-CN"/>
        </w:rPr>
        <w:t>管理能力。</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Times New Roman" w:hAnsi="Times New Roman" w:eastAsia="宋体" w:cs="Times New Roman"/>
          <w:b w:val="0"/>
          <w:bCs w:val="0"/>
          <w:i w:val="0"/>
          <w:iCs w:val="0"/>
          <w:caps w:val="0"/>
          <w:color w:val="000000"/>
          <w:spacing w:val="0"/>
          <w:sz w:val="24"/>
          <w:szCs w:val="24"/>
          <w:highlight w:val="none"/>
          <w:lang w:val="en-US" w:eastAsia="zh-CN"/>
        </w:rPr>
      </w:pPr>
      <w:r>
        <w:rPr>
          <w:rFonts w:hint="default" w:ascii="Times New Roman" w:hAnsi="Times New Roman" w:eastAsia="宋体" w:cs="Times New Roman"/>
          <w:b w:val="0"/>
          <w:bCs w:val="0"/>
          <w:i w:val="0"/>
          <w:iCs w:val="0"/>
          <w:caps w:val="0"/>
          <w:color w:val="000000"/>
          <w:spacing w:val="0"/>
          <w:sz w:val="24"/>
          <w:szCs w:val="24"/>
          <w:highlight w:val="none"/>
          <w:lang w:val="en-US" w:eastAsia="zh-CN"/>
        </w:rPr>
        <w:t>3）职业岗位对该专业学生需具备的非专业能力要求</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Times New Roman" w:hAnsi="Times New Roman" w:eastAsia="宋体" w:cs="Times New Roman"/>
          <w:b w:val="0"/>
          <w:bCs w:val="0"/>
          <w:i w:val="0"/>
          <w:iCs w:val="0"/>
          <w:caps w:val="0"/>
          <w:color w:val="000000"/>
          <w:spacing w:val="0"/>
          <w:sz w:val="24"/>
          <w:szCs w:val="24"/>
          <w:highlight w:val="none"/>
          <w:lang w:val="en-US" w:eastAsia="zh-CN"/>
        </w:rPr>
      </w:pPr>
      <w:r>
        <w:rPr>
          <w:rFonts w:hint="default" w:ascii="Times New Roman" w:hAnsi="Times New Roman" w:eastAsia="宋体" w:cs="Times New Roman"/>
          <w:b w:val="0"/>
          <w:bCs w:val="0"/>
          <w:i w:val="0"/>
          <w:iCs w:val="0"/>
          <w:caps w:val="0"/>
          <w:color w:val="000000"/>
          <w:spacing w:val="0"/>
          <w:sz w:val="24"/>
          <w:szCs w:val="24"/>
          <w:highlight w:val="none"/>
          <w:lang w:val="en-US" w:eastAsia="zh-CN"/>
        </w:rPr>
        <w:t>企业专家认为</w:t>
      </w:r>
      <w:r>
        <w:rPr>
          <w:rFonts w:hint="eastAsia" w:ascii="Times New Roman" w:hAnsi="Times New Roman" w:eastAsia="宋体" w:cs="Times New Roman"/>
          <w:b w:val="0"/>
          <w:bCs w:val="0"/>
          <w:i w:val="0"/>
          <w:iCs w:val="0"/>
          <w:caps w:val="0"/>
          <w:color w:val="000000"/>
          <w:spacing w:val="0"/>
          <w:sz w:val="24"/>
          <w:szCs w:val="24"/>
          <w:highlight w:val="none"/>
          <w:lang w:val="en-US" w:eastAsia="zh-CN"/>
        </w:rPr>
        <w:t>安全防范</w:t>
      </w:r>
      <w:r>
        <w:rPr>
          <w:rFonts w:hint="default" w:ascii="Times New Roman" w:hAnsi="Times New Roman" w:eastAsia="宋体" w:cs="Times New Roman"/>
          <w:b w:val="0"/>
          <w:bCs w:val="0"/>
          <w:i w:val="0"/>
          <w:iCs w:val="0"/>
          <w:caps w:val="0"/>
          <w:color w:val="000000"/>
          <w:spacing w:val="0"/>
          <w:sz w:val="24"/>
          <w:szCs w:val="24"/>
          <w:highlight w:val="none"/>
          <w:lang w:val="en-US" w:eastAsia="zh-CN"/>
        </w:rPr>
        <w:t>技术职业岗位学生需具备人的协调能力、人际交往能力、团队合作能力、执行工作能力、诚信意识、责任意识、安全意识等。</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Times New Roman" w:hAnsi="Times New Roman" w:eastAsia="宋体" w:cs="Times New Roman"/>
          <w:b w:val="0"/>
          <w:bCs w:val="0"/>
          <w:i w:val="0"/>
          <w:iCs w:val="0"/>
          <w:caps w:val="0"/>
          <w:color w:val="000000"/>
          <w:spacing w:val="0"/>
          <w:sz w:val="24"/>
          <w:szCs w:val="24"/>
          <w:highlight w:val="none"/>
          <w:lang w:val="en-US" w:eastAsia="zh-CN"/>
        </w:rPr>
      </w:pPr>
      <w:r>
        <w:rPr>
          <w:rFonts w:hint="default" w:ascii="Times New Roman" w:hAnsi="Times New Roman" w:eastAsia="宋体" w:cs="Times New Roman"/>
          <w:b w:val="0"/>
          <w:bCs w:val="0"/>
          <w:i w:val="0"/>
          <w:iCs w:val="0"/>
          <w:caps w:val="0"/>
          <w:color w:val="000000"/>
          <w:spacing w:val="0"/>
          <w:sz w:val="24"/>
          <w:szCs w:val="24"/>
          <w:highlight w:val="none"/>
          <w:lang w:val="en-US" w:eastAsia="zh-CN"/>
        </w:rPr>
        <w:t>4）证书要求分析</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Times New Roman" w:hAnsi="Times New Roman" w:eastAsia="宋体" w:cs="Times New Roman"/>
          <w:b w:val="0"/>
          <w:bCs w:val="0"/>
          <w:i w:val="0"/>
          <w:iCs w:val="0"/>
          <w:caps w:val="0"/>
          <w:color w:val="000000"/>
          <w:spacing w:val="0"/>
          <w:sz w:val="24"/>
          <w:szCs w:val="24"/>
          <w:highlight w:val="none"/>
          <w:lang w:val="en-US" w:eastAsia="zh-CN"/>
        </w:rPr>
      </w:pPr>
      <w:r>
        <w:rPr>
          <w:rFonts w:hint="default" w:ascii="Times New Roman" w:hAnsi="Times New Roman" w:eastAsia="宋体" w:cs="Times New Roman"/>
          <w:b w:val="0"/>
          <w:bCs w:val="0"/>
          <w:i w:val="0"/>
          <w:iCs w:val="0"/>
          <w:caps w:val="0"/>
          <w:color w:val="000000"/>
          <w:spacing w:val="0"/>
          <w:sz w:val="24"/>
          <w:szCs w:val="24"/>
          <w:highlight w:val="none"/>
          <w:lang w:val="en-US" w:eastAsia="zh-CN"/>
        </w:rPr>
        <w:t>学院要实行严格的“1+X证书”制度，要求毕业生在获得大学学历证书的同时，还必须取得相应的职业资格证书。为此，要积极引进、建设国家行业职业技能鉴定点、考点或职业资格证书认证点。各专业方向都要选定权威职业资格证书，专业训练内容与国家职业技能鉴定全面接轨，选择国家劳动和社会保障部的职业资格证书。职业资格证书的训练内容和考试要求列入教学计划和课程内容之中，作为学生毕业资格的必备条件之一。</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eastAsia" w:ascii="Times New Roman" w:hAnsi="Times New Roman" w:eastAsia="宋体" w:cs="Times New Roman"/>
          <w:b w:val="0"/>
          <w:bCs w:val="0"/>
          <w:i w:val="0"/>
          <w:iCs w:val="0"/>
          <w:caps w:val="0"/>
          <w:color w:val="000000"/>
          <w:spacing w:val="0"/>
          <w:sz w:val="24"/>
          <w:szCs w:val="24"/>
          <w:highlight w:val="none"/>
          <w:lang w:val="en-US" w:eastAsia="zh-CN"/>
        </w:rPr>
      </w:pPr>
      <w:r>
        <w:rPr>
          <w:rFonts w:hint="eastAsia" w:ascii="Times New Roman" w:hAnsi="Times New Roman" w:eastAsia="宋体" w:cs="Times New Roman"/>
          <w:b w:val="0"/>
          <w:bCs w:val="0"/>
          <w:i w:val="0"/>
          <w:iCs w:val="0"/>
          <w:caps w:val="0"/>
          <w:color w:val="000000"/>
          <w:spacing w:val="0"/>
          <w:sz w:val="24"/>
          <w:szCs w:val="24"/>
          <w:highlight w:val="none"/>
          <w:lang w:val="en-US" w:eastAsia="zh-CN"/>
        </w:rPr>
        <w:t>职业资格证书要求：安检员、消防设施操作员、平安防范设计评估师、平安防范系统安装维护员、智能楼宇管理员等。</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eastAsia" w:ascii="Times New Roman" w:hAnsi="Times New Roman" w:eastAsia="宋体" w:cs="Times New Roman"/>
          <w:b w:val="0"/>
          <w:bCs w:val="0"/>
          <w:i w:val="0"/>
          <w:iCs w:val="0"/>
          <w:caps w:val="0"/>
          <w:color w:val="000000"/>
          <w:spacing w:val="0"/>
          <w:sz w:val="24"/>
          <w:szCs w:val="24"/>
          <w:highlight w:val="none"/>
          <w:lang w:val="en-US" w:eastAsia="zh-CN"/>
        </w:rPr>
      </w:pP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eastAsia" w:ascii="Times New Roman" w:hAnsi="Times New Roman" w:eastAsia="宋体" w:cs="Times New Roman"/>
          <w:b w:val="0"/>
          <w:bCs w:val="0"/>
          <w:i w:val="0"/>
          <w:iCs w:val="0"/>
          <w:caps w:val="0"/>
          <w:color w:val="000000"/>
          <w:spacing w:val="0"/>
          <w:sz w:val="24"/>
          <w:szCs w:val="24"/>
          <w:highlight w:val="none"/>
          <w:lang w:val="en-US" w:eastAsia="zh-CN"/>
        </w:rPr>
      </w:pP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Times New Roman" w:hAnsi="Times New Roman" w:eastAsia="宋体" w:cs="Times New Roman"/>
          <w:b w:val="0"/>
          <w:bCs w:val="0"/>
          <w:i w:val="0"/>
          <w:iCs w:val="0"/>
          <w:caps w:val="0"/>
          <w:color w:val="000000"/>
          <w:spacing w:val="0"/>
          <w:sz w:val="24"/>
          <w:szCs w:val="24"/>
          <w:highlight w:val="none"/>
          <w:lang w:val="en-US" w:eastAsia="zh-CN"/>
        </w:rPr>
      </w:pPr>
    </w:p>
    <w:p>
      <w:pPr>
        <w:spacing w:line="360" w:lineRule="auto"/>
        <w:ind w:firstLine="675" w:firstLineChars="224"/>
        <w:outlineLvl w:val="0"/>
        <w:rPr>
          <w:rFonts w:hint="default" w:ascii="Times New Roman" w:hAnsi="Times New Roman" w:eastAsia="宋体" w:cs="Times New Roman"/>
          <w:b/>
          <w:bCs/>
          <w:sz w:val="30"/>
          <w:szCs w:val="30"/>
          <w:highlight w:val="none"/>
        </w:rPr>
      </w:pPr>
      <w:r>
        <w:rPr>
          <w:rFonts w:hint="default" w:ascii="Times New Roman" w:hAnsi="Times New Roman" w:eastAsia="宋体" w:cs="Times New Roman"/>
          <w:b/>
          <w:bCs/>
          <w:sz w:val="30"/>
          <w:szCs w:val="30"/>
          <w:highlight w:val="none"/>
        </w:rPr>
        <w:t>三、现行培养方案分析</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jc w:val="left"/>
        <w:textAlignment w:val="auto"/>
        <w:rPr>
          <w:rFonts w:hint="default" w:ascii="Times New Roman" w:hAnsi="Times New Roman" w:eastAsia="宋体" w:cs="Times New Roman"/>
          <w:b w:val="0"/>
          <w:bCs w:val="0"/>
          <w:i w:val="0"/>
          <w:iCs w:val="0"/>
          <w:caps w:val="0"/>
          <w:color w:val="000000"/>
          <w:spacing w:val="0"/>
          <w:sz w:val="24"/>
          <w:szCs w:val="24"/>
        </w:rPr>
      </w:pPr>
      <w:r>
        <w:rPr>
          <w:rFonts w:hint="default" w:ascii="Times New Roman" w:hAnsi="Times New Roman" w:eastAsia="宋体" w:cs="Times New Roman"/>
          <w:b w:val="0"/>
          <w:bCs w:val="0"/>
          <w:i w:val="0"/>
          <w:iCs w:val="0"/>
          <w:caps w:val="0"/>
          <w:color w:val="000000"/>
          <w:spacing w:val="0"/>
          <w:sz w:val="24"/>
          <w:szCs w:val="24"/>
        </w:rPr>
        <w:t>（一）毕业要求与培养</w:t>
      </w:r>
      <w:r>
        <w:rPr>
          <w:rFonts w:hint="default" w:ascii="Times New Roman" w:hAnsi="Times New Roman" w:eastAsia="宋体" w:cs="Times New Roman"/>
          <w:b w:val="0"/>
          <w:bCs w:val="0"/>
          <w:i w:val="0"/>
          <w:iCs w:val="0"/>
          <w:caps w:val="0"/>
          <w:color w:val="000000"/>
          <w:spacing w:val="0"/>
          <w:sz w:val="24"/>
          <w:szCs w:val="24"/>
          <w:highlight w:val="none"/>
        </w:rPr>
        <w:t>目标</w:t>
      </w:r>
      <w:r>
        <w:rPr>
          <w:rFonts w:hint="default" w:ascii="Times New Roman" w:hAnsi="Times New Roman" w:eastAsia="宋体" w:cs="Times New Roman"/>
          <w:b w:val="0"/>
          <w:bCs w:val="0"/>
          <w:i w:val="0"/>
          <w:iCs w:val="0"/>
          <w:caps w:val="0"/>
          <w:color w:val="000000"/>
          <w:spacing w:val="0"/>
          <w:sz w:val="24"/>
          <w:szCs w:val="24"/>
        </w:rPr>
        <w:t>契合度</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jc w:val="left"/>
        <w:textAlignment w:val="auto"/>
        <w:rPr>
          <w:rFonts w:hint="default" w:ascii="Times New Roman" w:hAnsi="Times New Roman" w:eastAsia="宋体" w:cs="Times New Roman"/>
          <w:b w:val="0"/>
          <w:bCs w:val="0"/>
          <w:i w:val="0"/>
          <w:iCs w:val="0"/>
          <w:caps w:val="0"/>
          <w:color w:val="000000"/>
          <w:spacing w:val="0"/>
          <w:sz w:val="24"/>
          <w:szCs w:val="24"/>
          <w:highlight w:val="none"/>
        </w:rPr>
      </w:pPr>
      <w:r>
        <w:rPr>
          <w:rFonts w:hint="eastAsia" w:ascii="Times New Roman" w:hAnsi="Times New Roman" w:eastAsia="宋体" w:cs="Times New Roman"/>
          <w:b w:val="0"/>
          <w:bCs w:val="0"/>
          <w:i w:val="0"/>
          <w:iCs w:val="0"/>
          <w:caps w:val="0"/>
          <w:color w:val="000000"/>
          <w:spacing w:val="0"/>
          <w:sz w:val="24"/>
          <w:szCs w:val="24"/>
          <w:lang w:val="en-US" w:eastAsia="zh-CN"/>
        </w:rPr>
        <w:t>安全防范</w:t>
      </w:r>
      <w:r>
        <w:rPr>
          <w:rFonts w:hint="default" w:ascii="Times New Roman" w:hAnsi="Times New Roman" w:eastAsia="宋体" w:cs="Times New Roman"/>
          <w:b w:val="0"/>
          <w:bCs w:val="0"/>
          <w:i w:val="0"/>
          <w:iCs w:val="0"/>
          <w:caps w:val="0"/>
          <w:color w:val="000000"/>
          <w:spacing w:val="0"/>
          <w:sz w:val="24"/>
          <w:szCs w:val="24"/>
        </w:rPr>
        <w:t>技术专业</w:t>
      </w:r>
      <w:r>
        <w:rPr>
          <w:rFonts w:hint="default" w:ascii="Times New Roman" w:hAnsi="Times New Roman" w:eastAsia="宋体" w:cs="Times New Roman"/>
          <w:b w:val="0"/>
          <w:bCs w:val="0"/>
          <w:i w:val="0"/>
          <w:iCs w:val="0"/>
          <w:caps w:val="0"/>
          <w:color w:val="000000"/>
          <w:spacing w:val="0"/>
          <w:sz w:val="24"/>
          <w:szCs w:val="24"/>
          <w:lang w:eastAsia="zh-CN"/>
        </w:rPr>
        <w:t>的</w:t>
      </w:r>
      <w:r>
        <w:rPr>
          <w:rFonts w:hint="default" w:ascii="Times New Roman" w:hAnsi="Times New Roman" w:eastAsia="宋体" w:cs="Times New Roman"/>
          <w:b w:val="0"/>
          <w:bCs w:val="0"/>
          <w:i w:val="0"/>
          <w:iCs w:val="0"/>
          <w:caps w:val="0"/>
          <w:color w:val="000000"/>
          <w:spacing w:val="0"/>
          <w:sz w:val="24"/>
          <w:szCs w:val="24"/>
        </w:rPr>
        <w:t>人才培养方向和定位</w:t>
      </w:r>
      <w:r>
        <w:rPr>
          <w:rFonts w:hint="default" w:ascii="Times New Roman" w:hAnsi="Times New Roman" w:eastAsia="宋体" w:cs="Times New Roman"/>
          <w:b w:val="0"/>
          <w:bCs w:val="0"/>
          <w:i w:val="0"/>
          <w:iCs w:val="0"/>
          <w:caps w:val="0"/>
          <w:color w:val="000000"/>
          <w:spacing w:val="0"/>
          <w:sz w:val="24"/>
          <w:szCs w:val="24"/>
          <w:lang w:val="en-US" w:eastAsia="zh-CN"/>
        </w:rPr>
        <w:t>基本与毕业要求吻合</w:t>
      </w:r>
      <w:r>
        <w:rPr>
          <w:rFonts w:hint="default" w:ascii="Times New Roman" w:hAnsi="Times New Roman" w:eastAsia="宋体" w:cs="Times New Roman"/>
          <w:b w:val="0"/>
          <w:bCs w:val="0"/>
          <w:i w:val="0"/>
          <w:iCs w:val="0"/>
          <w:caps w:val="0"/>
          <w:color w:val="000000"/>
          <w:spacing w:val="0"/>
          <w:sz w:val="24"/>
          <w:szCs w:val="24"/>
        </w:rPr>
        <w:t>。</w:t>
      </w:r>
      <w:r>
        <w:rPr>
          <w:rFonts w:hint="default" w:ascii="Times New Roman" w:hAnsi="Times New Roman" w:eastAsia="宋体" w:cs="Times New Roman"/>
          <w:b w:val="0"/>
          <w:bCs w:val="0"/>
          <w:i w:val="0"/>
          <w:iCs w:val="0"/>
          <w:caps w:val="0"/>
          <w:color w:val="000000"/>
          <w:spacing w:val="0"/>
          <w:sz w:val="24"/>
          <w:szCs w:val="24"/>
          <w:highlight w:val="none"/>
        </w:rPr>
        <w:t>具体表述为：“</w:t>
      </w:r>
      <w:r>
        <w:rPr>
          <w:sz w:val="24"/>
        </w:rPr>
        <w:t>培养德、智、体、美、劳全面发展，具有良好职业道德和人文素养，掌握工业安全管理、建筑安全学及地下安全工程学等相关学科的基本理论与技术知识，具备安全工程方面的实验测试技术、隐患排查和整改的能力，</w:t>
      </w:r>
      <w:r>
        <w:rPr>
          <w:rFonts w:hint="eastAsia" w:ascii="Times New Roman" w:hAnsi="Times New Roman" w:eastAsia="宋体" w:cs="Times New Roman"/>
          <w:sz w:val="24"/>
        </w:rPr>
        <w:t>主动服务环渤海、“中国智造2025”、一带一路、京津冀协同发展、雄安新区建设等国家战略和河北省发展需要</w:t>
      </w:r>
      <w:r>
        <w:rPr>
          <w:rFonts w:hint="eastAsia" w:ascii="Times New Roman" w:hAnsi="Times New Roman" w:eastAsia="宋体" w:cs="Times New Roman"/>
          <w:sz w:val="24"/>
          <w:lang w:eastAsia="zh-CN"/>
        </w:rPr>
        <w:t>的高素质复合型技术</w:t>
      </w:r>
      <w:r>
        <w:rPr>
          <w:rFonts w:hint="eastAsia" w:ascii="Times New Roman" w:hAnsi="Times New Roman" w:eastAsia="宋体" w:cs="Times New Roman"/>
          <w:sz w:val="24"/>
        </w:rPr>
        <w:t>技能人才</w:t>
      </w:r>
      <w:r>
        <w:rPr>
          <w:rFonts w:hint="default" w:ascii="Times New Roman" w:hAnsi="Times New Roman" w:eastAsia="宋体" w:cs="Times New Roman"/>
          <w:b w:val="0"/>
          <w:bCs w:val="0"/>
          <w:i w:val="0"/>
          <w:iCs w:val="0"/>
          <w:caps w:val="0"/>
          <w:color w:val="000000"/>
          <w:spacing w:val="0"/>
          <w:sz w:val="24"/>
          <w:szCs w:val="24"/>
          <w:highlight w:val="none"/>
        </w:rPr>
        <w:t>”</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jc w:val="left"/>
        <w:textAlignment w:val="auto"/>
        <w:rPr>
          <w:rFonts w:hint="default" w:ascii="Times New Roman" w:hAnsi="Times New Roman" w:eastAsia="宋体" w:cs="Times New Roman"/>
          <w:b w:val="0"/>
          <w:bCs w:val="0"/>
          <w:i w:val="0"/>
          <w:iCs w:val="0"/>
          <w:caps w:val="0"/>
          <w:color w:val="000000"/>
          <w:spacing w:val="0"/>
          <w:sz w:val="24"/>
          <w:szCs w:val="24"/>
        </w:rPr>
      </w:pPr>
      <w:r>
        <w:rPr>
          <w:rFonts w:hint="default" w:ascii="Times New Roman" w:hAnsi="Times New Roman" w:eastAsia="宋体" w:cs="Times New Roman"/>
          <w:b w:val="0"/>
          <w:bCs w:val="0"/>
          <w:i w:val="0"/>
          <w:iCs w:val="0"/>
          <w:caps w:val="0"/>
          <w:color w:val="000000"/>
          <w:spacing w:val="0"/>
          <w:sz w:val="24"/>
          <w:szCs w:val="24"/>
        </w:rPr>
        <w:t>（二）课程体系与毕业要求的契合度</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jc w:val="left"/>
        <w:textAlignment w:val="auto"/>
        <w:rPr>
          <w:rFonts w:hint="default" w:ascii="Times New Roman" w:hAnsi="Times New Roman" w:eastAsia="宋体" w:cs="Times New Roman"/>
          <w:b w:val="0"/>
          <w:bCs w:val="0"/>
          <w:i w:val="0"/>
          <w:iCs w:val="0"/>
          <w:caps w:val="0"/>
          <w:color w:val="000000"/>
          <w:spacing w:val="0"/>
          <w:sz w:val="24"/>
          <w:szCs w:val="24"/>
        </w:rPr>
      </w:pPr>
      <w:r>
        <w:rPr>
          <w:rFonts w:hint="default" w:ascii="Times New Roman" w:hAnsi="Times New Roman" w:eastAsia="宋体" w:cs="Times New Roman"/>
          <w:b w:val="0"/>
          <w:bCs w:val="0"/>
          <w:i w:val="0"/>
          <w:iCs w:val="0"/>
          <w:caps w:val="0"/>
          <w:color w:val="000000"/>
          <w:spacing w:val="0"/>
          <w:sz w:val="24"/>
          <w:szCs w:val="24"/>
        </w:rPr>
        <w:t>安全防范技术专业现有</w:t>
      </w:r>
      <w:r>
        <w:rPr>
          <w:rFonts w:hint="default" w:ascii="Times New Roman" w:hAnsi="Times New Roman" w:eastAsia="宋体" w:cs="Times New Roman"/>
          <w:b w:val="0"/>
          <w:bCs w:val="0"/>
          <w:i w:val="0"/>
          <w:iCs w:val="0"/>
          <w:caps w:val="0"/>
          <w:color w:val="000000"/>
          <w:spacing w:val="0"/>
          <w:sz w:val="24"/>
          <w:szCs w:val="24"/>
          <w:highlight w:val="none"/>
          <w:lang w:val="en-US" w:eastAsia="zh-CN"/>
        </w:rPr>
        <w:t>2</w:t>
      </w:r>
      <w:r>
        <w:rPr>
          <w:rFonts w:hint="eastAsia" w:ascii="Times New Roman" w:hAnsi="Times New Roman" w:eastAsia="宋体" w:cs="Times New Roman"/>
          <w:b w:val="0"/>
          <w:bCs w:val="0"/>
          <w:i w:val="0"/>
          <w:iCs w:val="0"/>
          <w:caps w:val="0"/>
          <w:color w:val="000000"/>
          <w:spacing w:val="0"/>
          <w:sz w:val="24"/>
          <w:szCs w:val="24"/>
          <w:highlight w:val="none"/>
          <w:lang w:val="en-US" w:eastAsia="zh-CN"/>
        </w:rPr>
        <w:t>1</w:t>
      </w:r>
      <w:r>
        <w:rPr>
          <w:rFonts w:hint="default" w:ascii="Times New Roman" w:hAnsi="Times New Roman" w:eastAsia="宋体" w:cs="Times New Roman"/>
          <w:b w:val="0"/>
          <w:bCs w:val="0"/>
          <w:i w:val="0"/>
          <w:iCs w:val="0"/>
          <w:caps w:val="0"/>
          <w:color w:val="000000"/>
          <w:spacing w:val="0"/>
          <w:sz w:val="24"/>
          <w:szCs w:val="24"/>
        </w:rPr>
        <w:t>门专业</w:t>
      </w:r>
      <w:r>
        <w:rPr>
          <w:rFonts w:hint="default" w:ascii="Times New Roman" w:hAnsi="Times New Roman" w:eastAsia="宋体" w:cs="Times New Roman"/>
          <w:b w:val="0"/>
          <w:bCs w:val="0"/>
          <w:i w:val="0"/>
          <w:iCs w:val="0"/>
          <w:caps w:val="0"/>
          <w:color w:val="000000"/>
          <w:spacing w:val="0"/>
          <w:sz w:val="24"/>
          <w:szCs w:val="24"/>
          <w:lang w:val="en-US" w:eastAsia="zh-CN"/>
        </w:rPr>
        <w:t>技能</w:t>
      </w:r>
      <w:r>
        <w:rPr>
          <w:rFonts w:hint="default" w:ascii="Times New Roman" w:hAnsi="Times New Roman" w:eastAsia="宋体" w:cs="Times New Roman"/>
          <w:b w:val="0"/>
          <w:bCs w:val="0"/>
          <w:i w:val="0"/>
          <w:iCs w:val="0"/>
          <w:caps w:val="0"/>
          <w:color w:val="000000"/>
          <w:spacing w:val="0"/>
          <w:sz w:val="24"/>
          <w:szCs w:val="24"/>
        </w:rPr>
        <w:t>课程及教学环节。对每门课的要求层次划分为“很重要”、“重要”、“一般”和“不需要”四个级别，以此进行课程重要度的调查。</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jc w:val="left"/>
        <w:textAlignment w:val="auto"/>
        <w:rPr>
          <w:rFonts w:hint="default" w:ascii="Times New Roman" w:hAnsi="Times New Roman" w:eastAsia="宋体" w:cs="Times New Roman"/>
          <w:b w:val="0"/>
          <w:bCs w:val="0"/>
          <w:i w:val="0"/>
          <w:iCs w:val="0"/>
          <w:caps w:val="0"/>
          <w:color w:val="000000"/>
          <w:spacing w:val="0"/>
          <w:sz w:val="24"/>
          <w:szCs w:val="24"/>
        </w:rPr>
      </w:pPr>
      <w:r>
        <w:rPr>
          <w:rFonts w:hint="default" w:ascii="Times New Roman" w:hAnsi="Times New Roman" w:eastAsia="宋体" w:cs="Times New Roman"/>
          <w:b w:val="0"/>
          <w:bCs w:val="0"/>
          <w:i w:val="0"/>
          <w:iCs w:val="0"/>
          <w:caps w:val="0"/>
          <w:color w:val="000000"/>
          <w:spacing w:val="0"/>
          <w:sz w:val="24"/>
          <w:szCs w:val="24"/>
        </w:rPr>
        <w:t>通过调查，结果显示安全防范技术专业现有的课程教学环节都需要开设，</w:t>
      </w:r>
      <w:r>
        <w:rPr>
          <w:rFonts w:hint="default" w:ascii="Times New Roman" w:hAnsi="Times New Roman" w:eastAsia="宋体" w:cs="Times New Roman"/>
          <w:b w:val="0"/>
          <w:bCs w:val="0"/>
          <w:i w:val="0"/>
          <w:iCs w:val="0"/>
          <w:caps w:val="0"/>
          <w:color w:val="000000"/>
          <w:spacing w:val="0"/>
          <w:sz w:val="24"/>
          <w:szCs w:val="24"/>
          <w:lang w:val="en-US" w:eastAsia="zh-CN"/>
        </w:rPr>
        <w:t>基本能</w:t>
      </w:r>
      <w:r>
        <w:rPr>
          <w:rFonts w:hint="default" w:ascii="Times New Roman" w:hAnsi="Times New Roman" w:eastAsia="宋体" w:cs="Times New Roman"/>
          <w:b w:val="0"/>
          <w:bCs w:val="0"/>
          <w:i w:val="0"/>
          <w:iCs w:val="0"/>
          <w:caps w:val="0"/>
          <w:color w:val="000000"/>
          <w:spacing w:val="0"/>
          <w:sz w:val="24"/>
          <w:szCs w:val="24"/>
        </w:rPr>
        <w:t>支撑毕业要求</w:t>
      </w:r>
      <w:r>
        <w:rPr>
          <w:rFonts w:hint="default" w:ascii="Times New Roman" w:hAnsi="Times New Roman" w:eastAsia="宋体" w:cs="Times New Roman"/>
          <w:b w:val="0"/>
          <w:bCs w:val="0"/>
          <w:i w:val="0"/>
          <w:iCs w:val="0"/>
          <w:caps w:val="0"/>
          <w:color w:val="000000"/>
          <w:spacing w:val="0"/>
          <w:sz w:val="24"/>
          <w:szCs w:val="24"/>
          <w:lang w:eastAsia="zh-CN"/>
        </w:rPr>
        <w:t>，</w:t>
      </w:r>
      <w:r>
        <w:rPr>
          <w:rFonts w:hint="default" w:ascii="Times New Roman" w:hAnsi="Times New Roman" w:eastAsia="宋体" w:cs="Times New Roman"/>
          <w:b w:val="0"/>
          <w:bCs w:val="0"/>
          <w:i w:val="0"/>
          <w:iCs w:val="0"/>
          <w:caps w:val="0"/>
          <w:color w:val="000000"/>
          <w:spacing w:val="0"/>
          <w:sz w:val="24"/>
          <w:szCs w:val="24"/>
        </w:rPr>
        <w:t>其中企业认为“很重要”和“重要”的课程及教学环节排名前十位的依次是：</w:t>
      </w:r>
      <w:r>
        <w:rPr>
          <w:rFonts w:hint="default" w:ascii="Times New Roman" w:hAnsi="Times New Roman" w:eastAsia="宋体" w:cs="Times New Roman"/>
          <w:b w:val="0"/>
          <w:bCs w:val="0"/>
          <w:i w:val="0"/>
          <w:iCs w:val="0"/>
          <w:caps w:val="0"/>
          <w:color w:val="000000"/>
          <w:spacing w:val="0"/>
          <w:sz w:val="24"/>
          <w:szCs w:val="24"/>
          <w:lang w:eastAsia="zh-CN"/>
        </w:rPr>
        <w:t>“</w:t>
      </w:r>
      <w:r>
        <w:rPr>
          <w:rFonts w:hint="eastAsia" w:ascii="Times New Roman" w:hAnsi="Times New Roman" w:eastAsia="宋体" w:cs="Times New Roman"/>
          <w:b w:val="0"/>
          <w:bCs w:val="0"/>
          <w:i w:val="0"/>
          <w:iCs w:val="0"/>
          <w:caps w:val="0"/>
          <w:color w:val="000000"/>
          <w:spacing w:val="0"/>
          <w:sz w:val="24"/>
          <w:szCs w:val="24"/>
          <w:lang w:val="en-US" w:eastAsia="zh-CN"/>
        </w:rPr>
        <w:t>防火防爆技术</w:t>
      </w:r>
      <w:r>
        <w:rPr>
          <w:rFonts w:hint="default" w:ascii="Times New Roman" w:hAnsi="Times New Roman" w:eastAsia="宋体" w:cs="Times New Roman"/>
          <w:b w:val="0"/>
          <w:bCs w:val="0"/>
          <w:i w:val="0"/>
          <w:iCs w:val="0"/>
          <w:caps w:val="0"/>
          <w:color w:val="000000"/>
          <w:spacing w:val="0"/>
          <w:sz w:val="24"/>
          <w:szCs w:val="24"/>
          <w:lang w:eastAsia="zh-CN"/>
        </w:rPr>
        <w:t>”、</w:t>
      </w:r>
      <w:r>
        <w:rPr>
          <w:rFonts w:hint="default" w:ascii="Times New Roman" w:hAnsi="Times New Roman" w:eastAsia="宋体" w:cs="Times New Roman"/>
          <w:b w:val="0"/>
          <w:bCs w:val="0"/>
          <w:i w:val="0"/>
          <w:iCs w:val="0"/>
          <w:caps w:val="0"/>
          <w:color w:val="000000"/>
          <w:spacing w:val="0"/>
          <w:sz w:val="24"/>
          <w:szCs w:val="24"/>
        </w:rPr>
        <w:t>“工业通风与除尘”、“安全评价技术”、“建筑安全生产技术”、“矿井粉尘防治”、“交通运输安全技术”</w:t>
      </w:r>
      <w:r>
        <w:rPr>
          <w:rFonts w:hint="eastAsia" w:ascii="Times New Roman" w:hAnsi="Times New Roman" w:eastAsia="宋体" w:cs="Times New Roman"/>
          <w:b w:val="0"/>
          <w:bCs w:val="0"/>
          <w:i w:val="0"/>
          <w:iCs w:val="0"/>
          <w:caps w:val="0"/>
          <w:color w:val="000000"/>
          <w:spacing w:val="0"/>
          <w:sz w:val="24"/>
          <w:szCs w:val="24"/>
          <w:lang w:eastAsia="zh-CN"/>
        </w:rPr>
        <w:t>、</w:t>
      </w:r>
      <w:r>
        <w:rPr>
          <w:rFonts w:hint="default" w:ascii="Times New Roman" w:hAnsi="Times New Roman" w:eastAsia="宋体" w:cs="Times New Roman"/>
          <w:b w:val="0"/>
          <w:bCs w:val="0"/>
          <w:i w:val="0"/>
          <w:iCs w:val="0"/>
          <w:caps w:val="0"/>
          <w:color w:val="000000"/>
          <w:spacing w:val="0"/>
          <w:sz w:val="24"/>
          <w:szCs w:val="24"/>
        </w:rPr>
        <w:t>“工程制图”、“工程CAD制图”、“化工安全”及“安全用电</w:t>
      </w:r>
      <w:r>
        <w:rPr>
          <w:rFonts w:hint="default" w:ascii="Times New Roman" w:hAnsi="Times New Roman" w:eastAsia="宋体" w:cs="Times New Roman"/>
          <w:b w:val="0"/>
          <w:bCs w:val="0"/>
          <w:i w:val="0"/>
          <w:iCs w:val="0"/>
          <w:caps w:val="0"/>
          <w:color w:val="000000"/>
          <w:spacing w:val="0"/>
          <w:sz w:val="24"/>
          <w:szCs w:val="24"/>
          <w:lang w:eastAsia="zh-CN"/>
        </w:rPr>
        <w:t>”</w:t>
      </w:r>
      <w:r>
        <w:rPr>
          <w:rFonts w:hint="default" w:ascii="Times New Roman" w:hAnsi="Times New Roman" w:eastAsia="宋体" w:cs="Times New Roman"/>
          <w:b w:val="0"/>
          <w:bCs w:val="0"/>
          <w:i w:val="0"/>
          <w:iCs w:val="0"/>
          <w:caps w:val="0"/>
          <w:color w:val="000000"/>
          <w:spacing w:val="0"/>
          <w:sz w:val="24"/>
          <w:szCs w:val="24"/>
        </w:rPr>
        <w:t>专业核心课和重要的教学管理过程。</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jc w:val="left"/>
        <w:textAlignment w:val="auto"/>
        <w:rPr>
          <w:rFonts w:hint="default" w:ascii="Times New Roman" w:hAnsi="Times New Roman" w:eastAsia="宋体" w:cs="Times New Roman"/>
          <w:b w:val="0"/>
          <w:bCs w:val="0"/>
          <w:i w:val="0"/>
          <w:iCs w:val="0"/>
          <w:caps w:val="0"/>
          <w:color w:val="000000"/>
          <w:spacing w:val="0"/>
          <w:sz w:val="24"/>
          <w:szCs w:val="24"/>
        </w:rPr>
      </w:pPr>
      <w:r>
        <w:rPr>
          <w:rFonts w:hint="default" w:ascii="Times New Roman" w:hAnsi="Times New Roman" w:eastAsia="宋体" w:cs="Times New Roman"/>
          <w:b w:val="0"/>
          <w:bCs w:val="0"/>
          <w:i w:val="0"/>
          <w:iCs w:val="0"/>
          <w:caps w:val="0"/>
          <w:color w:val="000000"/>
          <w:spacing w:val="0"/>
          <w:sz w:val="24"/>
          <w:szCs w:val="24"/>
        </w:rPr>
        <w:t>（三）人才培养方案的规范性</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jc w:val="left"/>
        <w:textAlignment w:val="auto"/>
        <w:rPr>
          <w:rFonts w:hint="default" w:ascii="Times New Roman" w:hAnsi="Times New Roman" w:eastAsia="宋体" w:cs="Times New Roman"/>
          <w:b w:val="0"/>
          <w:bCs w:val="0"/>
          <w:i w:val="0"/>
          <w:iCs w:val="0"/>
          <w:caps w:val="0"/>
          <w:color w:val="000000"/>
          <w:spacing w:val="0"/>
          <w:sz w:val="24"/>
          <w:szCs w:val="24"/>
          <w:lang w:val="en-US" w:eastAsia="zh-CN"/>
        </w:rPr>
      </w:pPr>
      <w:r>
        <w:rPr>
          <w:rFonts w:hint="default" w:ascii="Times New Roman" w:hAnsi="Times New Roman" w:eastAsia="宋体" w:cs="Times New Roman"/>
          <w:b w:val="0"/>
          <w:bCs w:val="0"/>
          <w:i w:val="0"/>
          <w:iCs w:val="0"/>
          <w:caps w:val="0"/>
          <w:color w:val="000000"/>
          <w:spacing w:val="0"/>
          <w:sz w:val="24"/>
          <w:szCs w:val="24"/>
          <w:lang w:val="en-US" w:eastAsia="zh-CN"/>
        </w:rPr>
        <w:t>安全防范技术专业形象人才培养方案是根据《国家职业教育改革实施方案》（国发〔2019〕4号）、《教育部关于职业院校专业人才培养方案制订与实施工作的指导意见》（教职成〔2019〕13号）、《教育部关于印发&lt;职业教育专业目录（2021年）&gt;的通知》（教职成〔2021〕2号）、《高等职业学校专业教学标准》和《职业学校学生实习管理规定》（教职成〔2021〕4号）等文件精神，依据职业教育国家教学标准，结合学院办学定位和实际需求而制定的，</w:t>
      </w:r>
      <w:r>
        <w:rPr>
          <w:rFonts w:hint="default" w:ascii="Times New Roman" w:hAnsi="Times New Roman" w:eastAsia="宋体" w:cs="Times New Roman"/>
          <w:b w:val="0"/>
          <w:bCs w:val="0"/>
          <w:i w:val="0"/>
          <w:iCs w:val="0"/>
          <w:caps w:val="0"/>
          <w:color w:val="000000"/>
          <w:spacing w:val="0"/>
          <w:sz w:val="24"/>
          <w:szCs w:val="24"/>
        </w:rPr>
        <w:t>规范性</w:t>
      </w:r>
      <w:r>
        <w:rPr>
          <w:rFonts w:hint="default" w:ascii="Times New Roman" w:hAnsi="Times New Roman" w:eastAsia="宋体" w:cs="Times New Roman"/>
          <w:b w:val="0"/>
          <w:bCs w:val="0"/>
          <w:i w:val="0"/>
          <w:iCs w:val="0"/>
          <w:caps w:val="0"/>
          <w:color w:val="000000"/>
          <w:spacing w:val="0"/>
          <w:sz w:val="24"/>
          <w:szCs w:val="24"/>
          <w:lang w:val="en-US" w:eastAsia="zh-CN"/>
        </w:rPr>
        <w:t>满足要求。</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jc w:val="left"/>
        <w:textAlignment w:val="auto"/>
        <w:rPr>
          <w:rFonts w:hint="default" w:ascii="Times New Roman" w:hAnsi="Times New Roman" w:eastAsia="宋体" w:cs="Times New Roman"/>
          <w:b w:val="0"/>
          <w:bCs w:val="0"/>
          <w:i w:val="0"/>
          <w:iCs w:val="0"/>
          <w:caps w:val="0"/>
          <w:color w:val="000000"/>
          <w:spacing w:val="0"/>
          <w:sz w:val="24"/>
          <w:szCs w:val="24"/>
          <w:lang w:val="en-US" w:eastAsia="zh-CN"/>
        </w:rPr>
      </w:pPr>
      <w:r>
        <w:rPr>
          <w:rFonts w:hint="default" w:ascii="Times New Roman" w:hAnsi="Times New Roman" w:eastAsia="宋体" w:cs="Times New Roman"/>
          <w:b w:val="0"/>
          <w:bCs w:val="0"/>
          <w:i w:val="0"/>
          <w:iCs w:val="0"/>
          <w:caps w:val="0"/>
          <w:color w:val="000000"/>
          <w:spacing w:val="0"/>
          <w:sz w:val="24"/>
          <w:szCs w:val="24"/>
          <w:lang w:val="en-US" w:eastAsia="zh-CN"/>
        </w:rPr>
        <w:t>安全防范技术专业形象人才培养方案基本符合高等职业学校安全防范技术专业教学标准要求，</w:t>
      </w:r>
      <w:r>
        <w:rPr>
          <w:rFonts w:hint="default" w:ascii="Times New Roman" w:hAnsi="Times New Roman" w:eastAsia="宋体" w:cs="Times New Roman"/>
          <w:b w:val="0"/>
          <w:bCs w:val="0"/>
          <w:i w:val="0"/>
          <w:iCs w:val="0"/>
          <w:caps w:val="0"/>
          <w:color w:val="000000"/>
          <w:spacing w:val="0"/>
          <w:sz w:val="24"/>
          <w:szCs w:val="24"/>
          <w:highlight w:val="none"/>
          <w:lang w:val="en-US" w:eastAsia="zh-CN"/>
        </w:rPr>
        <w:t>核心课程中4门是完全一致，3门课程相近，</w:t>
      </w:r>
      <w:r>
        <w:rPr>
          <w:rFonts w:hint="default" w:ascii="Times New Roman" w:hAnsi="Times New Roman" w:eastAsia="宋体" w:cs="Times New Roman"/>
          <w:b w:val="0"/>
          <w:bCs w:val="0"/>
          <w:i w:val="0"/>
          <w:iCs w:val="0"/>
          <w:caps w:val="0"/>
          <w:color w:val="000000"/>
          <w:spacing w:val="0"/>
          <w:sz w:val="24"/>
          <w:szCs w:val="24"/>
          <w:lang w:val="en-US" w:eastAsia="zh-CN"/>
        </w:rPr>
        <w:t>且更符合本学院学生学情和岗位需求。</w:t>
      </w:r>
    </w:p>
    <w:p>
      <w:pPr>
        <w:numPr>
          <w:ilvl w:val="0"/>
          <w:numId w:val="1"/>
        </w:numPr>
        <w:spacing w:line="360" w:lineRule="auto"/>
        <w:ind w:firstLine="675" w:firstLineChars="224"/>
        <w:outlineLvl w:val="0"/>
        <w:rPr>
          <w:rFonts w:hint="default" w:ascii="Times New Roman" w:hAnsi="Times New Roman" w:eastAsia="宋体" w:cs="Times New Roman"/>
          <w:b/>
          <w:bCs/>
          <w:sz w:val="30"/>
          <w:szCs w:val="30"/>
        </w:rPr>
      </w:pPr>
      <w:r>
        <w:rPr>
          <w:rFonts w:hint="default" w:ascii="Times New Roman" w:hAnsi="Times New Roman" w:eastAsia="宋体" w:cs="Times New Roman"/>
          <w:b/>
          <w:bCs/>
          <w:sz w:val="30"/>
          <w:szCs w:val="30"/>
        </w:rPr>
        <w:t>调研结果分析</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jc w:val="left"/>
        <w:textAlignment w:val="auto"/>
        <w:rPr>
          <w:rFonts w:hint="default" w:ascii="Times New Roman" w:hAnsi="Times New Roman" w:eastAsia="宋体" w:cs="Times New Roman"/>
          <w:b/>
          <w:bCs/>
          <w:sz w:val="30"/>
          <w:szCs w:val="30"/>
        </w:rPr>
      </w:pPr>
      <w:r>
        <w:rPr>
          <w:rFonts w:hint="default" w:ascii="Times New Roman" w:hAnsi="Times New Roman" w:eastAsia="宋体" w:cs="Times New Roman"/>
          <w:b w:val="0"/>
          <w:bCs w:val="0"/>
          <w:i w:val="0"/>
          <w:iCs w:val="0"/>
          <w:caps w:val="0"/>
          <w:color w:val="000000"/>
          <w:spacing w:val="0"/>
          <w:sz w:val="24"/>
          <w:szCs w:val="24"/>
        </w:rPr>
        <w:t>社会对人才的需求是多方面多层次的，而目前社会对应用型技术人才的需求是短缺的，这一层次人才的培养就要靠高等职业教育。同时我们应该认识到，中高职要发展不能光靠学校和教育部门本身，更要与劳动保障和人事部门共同联手，以就业为导向，走工学结合之路，只有这样，才能解决接受高职教育学生的就业问题。技能型紧缺人才的培养要把提高学生的职业能力放在突出的位置，加强实践性教学环节，使学生成为企业生产服务一线迫切需要的技能型、应用性人才。要以能力为本位构建培养方案，对职业岗位进行能力分解，以技术应用能力和岗位工作技能为支撑，明确专业领域核心能力，并围绕核心能力的培养形成专业领域课程体系。培养方案要体现相关职业资格证书的要求，以使学生毕业时确实具备相应的上岗能力。</w:t>
      </w:r>
    </w:p>
    <w:p>
      <w:pPr>
        <w:spacing w:line="360" w:lineRule="auto"/>
        <w:ind w:firstLine="675" w:firstLineChars="224"/>
        <w:outlineLvl w:val="0"/>
        <w:rPr>
          <w:rFonts w:hint="default" w:ascii="Times New Roman" w:hAnsi="Times New Roman" w:eastAsia="宋体" w:cs="Times New Roman"/>
          <w:b/>
          <w:bCs/>
          <w:sz w:val="30"/>
          <w:szCs w:val="30"/>
        </w:rPr>
      </w:pPr>
      <w:r>
        <w:rPr>
          <w:rFonts w:hint="default" w:ascii="Times New Roman" w:hAnsi="Times New Roman" w:eastAsia="宋体" w:cs="Times New Roman"/>
          <w:b/>
          <w:bCs/>
          <w:sz w:val="30"/>
          <w:szCs w:val="30"/>
        </w:rPr>
        <w:t>五、调研结论及对策建议</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auto"/>
        <w:rPr>
          <w:rFonts w:hint="default" w:ascii="Times New Roman" w:hAnsi="Times New Roman" w:eastAsia="宋体" w:cs="Times New Roman"/>
          <w:b w:val="0"/>
          <w:bCs w:val="0"/>
          <w:i w:val="0"/>
          <w:iCs w:val="0"/>
          <w:caps w:val="0"/>
          <w:color w:val="000000"/>
          <w:spacing w:val="0"/>
          <w:sz w:val="24"/>
          <w:szCs w:val="24"/>
        </w:rPr>
      </w:pPr>
      <w:r>
        <w:rPr>
          <w:rFonts w:hint="default" w:ascii="Times New Roman" w:hAnsi="Times New Roman" w:eastAsia="宋体" w:cs="Times New Roman"/>
          <w:b w:val="0"/>
          <w:bCs w:val="0"/>
          <w:i w:val="0"/>
          <w:iCs w:val="0"/>
          <w:caps w:val="0"/>
          <w:color w:val="000000"/>
          <w:spacing w:val="0"/>
          <w:sz w:val="24"/>
          <w:szCs w:val="24"/>
        </w:rPr>
        <w:t>（一）培养方案修订的思路</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auto"/>
        <w:rPr>
          <w:rFonts w:hint="default" w:ascii="Times New Roman" w:hAnsi="Times New Roman" w:eastAsia="宋体" w:cs="Times New Roman"/>
          <w:b w:val="0"/>
          <w:bCs w:val="0"/>
          <w:i w:val="0"/>
          <w:iCs w:val="0"/>
          <w:caps w:val="0"/>
          <w:color w:val="000000"/>
          <w:spacing w:val="0"/>
          <w:sz w:val="24"/>
          <w:szCs w:val="24"/>
          <w:lang w:val="en-US" w:eastAsia="zh-CN"/>
        </w:rPr>
      </w:pPr>
      <w:r>
        <w:rPr>
          <w:rFonts w:hint="default" w:ascii="Times New Roman" w:hAnsi="Times New Roman" w:eastAsia="宋体" w:cs="Times New Roman"/>
          <w:b w:val="0"/>
          <w:bCs w:val="0"/>
          <w:i w:val="0"/>
          <w:iCs w:val="0"/>
          <w:caps w:val="0"/>
          <w:color w:val="000000"/>
          <w:spacing w:val="0"/>
          <w:sz w:val="24"/>
          <w:szCs w:val="24"/>
          <w:lang w:val="en-US" w:eastAsia="zh-CN"/>
        </w:rPr>
        <w:t>1.专业定位</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auto"/>
        <w:rPr>
          <w:rFonts w:hint="default" w:ascii="Times New Roman" w:hAnsi="Times New Roman" w:eastAsia="宋体" w:cs="Times New Roman"/>
          <w:b w:val="0"/>
          <w:bCs w:val="0"/>
          <w:i w:val="0"/>
          <w:iCs w:val="0"/>
          <w:caps w:val="0"/>
          <w:color w:val="000000"/>
          <w:spacing w:val="0"/>
          <w:sz w:val="24"/>
          <w:szCs w:val="24"/>
          <w:lang w:val="en-US" w:eastAsia="zh-CN"/>
        </w:rPr>
      </w:pPr>
      <w:r>
        <w:rPr>
          <w:rFonts w:hint="eastAsia" w:ascii="Times New Roman" w:hAnsi="Times New Roman" w:eastAsia="宋体" w:cs="Times New Roman"/>
          <w:b w:val="0"/>
          <w:bCs w:val="0"/>
          <w:i w:val="0"/>
          <w:iCs w:val="0"/>
          <w:caps w:val="0"/>
          <w:color w:val="000000"/>
          <w:spacing w:val="0"/>
          <w:sz w:val="24"/>
          <w:szCs w:val="24"/>
          <w:lang w:val="en-US" w:eastAsia="zh-CN"/>
        </w:rPr>
        <w:t>安全防范</w:t>
      </w:r>
      <w:r>
        <w:rPr>
          <w:rFonts w:hint="default" w:ascii="Times New Roman" w:hAnsi="Times New Roman" w:eastAsia="宋体" w:cs="Times New Roman"/>
          <w:b w:val="0"/>
          <w:bCs w:val="0"/>
          <w:i w:val="0"/>
          <w:iCs w:val="0"/>
          <w:caps w:val="0"/>
          <w:color w:val="000000"/>
          <w:spacing w:val="0"/>
          <w:sz w:val="24"/>
          <w:szCs w:val="24"/>
          <w:lang w:val="en-US" w:eastAsia="zh-CN"/>
        </w:rPr>
        <w:t>技术专业仍围绕</w:t>
      </w:r>
      <w:r>
        <w:rPr>
          <w:rFonts w:hint="default" w:ascii="Times New Roman" w:hAnsi="Times New Roman" w:eastAsia="宋体" w:cs="Times New Roman"/>
          <w:b w:val="0"/>
          <w:bCs w:val="0"/>
          <w:i w:val="0"/>
          <w:iCs w:val="0"/>
          <w:caps w:val="0"/>
          <w:color w:val="000000"/>
          <w:spacing w:val="0"/>
          <w:sz w:val="24"/>
          <w:szCs w:val="24"/>
        </w:rPr>
        <w:t>培养学生在安全防范技术学科领域内，掌握坚实的安全理论知识和现场实践能力，对本学科的国内外现状和发展趋势、前沿领域具有深入的了解。熟悉工业安全管理、建筑安全学以及地下工程安全等相关学科的基本理论与技术知识，掌握安全工程方面的实验测试技术，培养具有较强的计算机应用能力，能够运用所学知识在安全工程项目中进行课题的方案设计、项目实施及完成</w:t>
      </w:r>
      <w:r>
        <w:rPr>
          <w:rFonts w:hint="default" w:ascii="Times New Roman" w:hAnsi="Times New Roman" w:eastAsia="宋体" w:cs="Times New Roman"/>
          <w:b w:val="0"/>
          <w:bCs w:val="0"/>
          <w:i w:val="0"/>
          <w:iCs w:val="0"/>
          <w:caps w:val="0"/>
          <w:color w:val="000000"/>
          <w:spacing w:val="0"/>
          <w:sz w:val="24"/>
          <w:szCs w:val="24"/>
          <w:lang w:eastAsia="zh-CN"/>
        </w:rPr>
        <w:t>的</w:t>
      </w:r>
      <w:r>
        <w:rPr>
          <w:rFonts w:hint="default" w:ascii="Times New Roman" w:hAnsi="Times New Roman" w:eastAsia="宋体" w:cs="Times New Roman"/>
          <w:b w:val="0"/>
          <w:bCs w:val="0"/>
          <w:i w:val="0"/>
          <w:iCs w:val="0"/>
          <w:caps w:val="0"/>
          <w:color w:val="000000"/>
          <w:spacing w:val="0"/>
          <w:sz w:val="24"/>
          <w:szCs w:val="24"/>
          <w:highlight w:val="none"/>
          <w:lang w:val="en-US" w:eastAsia="zh-CN"/>
        </w:rPr>
        <w:t>目标</w:t>
      </w:r>
      <w:r>
        <w:rPr>
          <w:rFonts w:hint="default" w:ascii="Times New Roman" w:hAnsi="Times New Roman" w:eastAsia="宋体" w:cs="Times New Roman"/>
          <w:b w:val="0"/>
          <w:bCs w:val="0"/>
          <w:i w:val="0"/>
          <w:iCs w:val="0"/>
          <w:caps w:val="0"/>
          <w:color w:val="000000"/>
          <w:spacing w:val="0"/>
          <w:sz w:val="24"/>
          <w:szCs w:val="24"/>
          <w:lang w:val="en-US" w:eastAsia="zh-CN"/>
        </w:rPr>
        <w:t>进行人才培养。</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auto"/>
        <w:rPr>
          <w:rFonts w:hint="default" w:ascii="Times New Roman" w:hAnsi="Times New Roman" w:eastAsia="宋体" w:cs="Times New Roman"/>
          <w:b w:val="0"/>
          <w:bCs w:val="0"/>
          <w:i w:val="0"/>
          <w:iCs w:val="0"/>
          <w:caps w:val="0"/>
          <w:color w:val="000000"/>
          <w:spacing w:val="0"/>
          <w:sz w:val="24"/>
          <w:szCs w:val="24"/>
          <w:lang w:val="en-US" w:eastAsia="zh-CN"/>
        </w:rPr>
      </w:pPr>
      <w:r>
        <w:rPr>
          <w:rFonts w:hint="default" w:ascii="Times New Roman" w:hAnsi="Times New Roman" w:eastAsia="宋体" w:cs="Times New Roman"/>
          <w:b w:val="0"/>
          <w:bCs w:val="0"/>
          <w:i w:val="0"/>
          <w:iCs w:val="0"/>
          <w:caps w:val="0"/>
          <w:color w:val="000000"/>
          <w:spacing w:val="0"/>
          <w:sz w:val="24"/>
          <w:szCs w:val="24"/>
          <w:lang w:val="en-US" w:eastAsia="zh-CN"/>
        </w:rPr>
        <w:t>2.毕业要求</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auto"/>
        <w:rPr>
          <w:rFonts w:hint="default" w:ascii="Times New Roman" w:hAnsi="Times New Roman" w:eastAsia="宋体" w:cs="Times New Roman"/>
          <w:b w:val="0"/>
          <w:bCs w:val="0"/>
          <w:i w:val="0"/>
          <w:iCs w:val="0"/>
          <w:caps w:val="0"/>
          <w:color w:val="000000"/>
          <w:spacing w:val="0"/>
          <w:sz w:val="24"/>
          <w:szCs w:val="24"/>
          <w:lang w:val="en-US" w:eastAsia="zh-CN"/>
        </w:rPr>
      </w:pPr>
      <w:r>
        <w:rPr>
          <w:rFonts w:hint="default" w:ascii="Times New Roman" w:hAnsi="Times New Roman" w:eastAsia="宋体" w:cs="Times New Roman"/>
          <w:b w:val="0"/>
          <w:bCs w:val="0"/>
          <w:i w:val="0"/>
          <w:iCs w:val="0"/>
          <w:caps w:val="0"/>
          <w:color w:val="000000"/>
          <w:spacing w:val="0"/>
          <w:sz w:val="24"/>
          <w:szCs w:val="24"/>
          <w:lang w:val="en-US" w:eastAsia="zh-CN"/>
        </w:rPr>
        <w:t>学生通过3年的学习，修满专业人才培养方案所规定的</w:t>
      </w:r>
      <w:r>
        <w:rPr>
          <w:rFonts w:hint="eastAsia" w:ascii="Times New Roman" w:hAnsi="Times New Roman" w:eastAsia="宋体" w:cs="Times New Roman"/>
          <w:b w:val="0"/>
          <w:bCs w:val="0"/>
          <w:i w:val="0"/>
          <w:iCs w:val="0"/>
          <w:caps w:val="0"/>
          <w:color w:val="000000"/>
          <w:spacing w:val="0"/>
          <w:sz w:val="24"/>
          <w:szCs w:val="24"/>
          <w:highlight w:val="none"/>
          <w:lang w:val="en-US" w:eastAsia="zh-CN"/>
        </w:rPr>
        <w:t>166.5</w:t>
      </w:r>
      <w:r>
        <w:rPr>
          <w:rFonts w:hint="default" w:ascii="Times New Roman" w:hAnsi="Times New Roman" w:eastAsia="宋体" w:cs="Times New Roman"/>
          <w:b w:val="0"/>
          <w:bCs w:val="0"/>
          <w:i w:val="0"/>
          <w:iCs w:val="0"/>
          <w:caps w:val="0"/>
          <w:color w:val="000000"/>
          <w:spacing w:val="0"/>
          <w:sz w:val="24"/>
          <w:szCs w:val="24"/>
          <w:highlight w:val="none"/>
          <w:lang w:val="en-US" w:eastAsia="zh-CN"/>
        </w:rPr>
        <w:t>学分</w:t>
      </w:r>
      <w:r>
        <w:rPr>
          <w:rFonts w:hint="default" w:ascii="Times New Roman" w:hAnsi="Times New Roman" w:eastAsia="宋体" w:cs="Times New Roman"/>
          <w:b w:val="0"/>
          <w:bCs w:val="0"/>
          <w:i w:val="0"/>
          <w:iCs w:val="0"/>
          <w:caps w:val="0"/>
          <w:color w:val="000000"/>
          <w:spacing w:val="0"/>
          <w:sz w:val="24"/>
          <w:szCs w:val="24"/>
          <w:lang w:val="en-US" w:eastAsia="zh-CN"/>
        </w:rPr>
        <w:t>，达到本专业人才培养目标和培养规格的要求。鼓励应运用大数据等信息化手段记录、分析学生成长记录档案、职业素养达标等方面的内容，纳入综合素质考核，并将考核情况作为是否准予毕业的重要依据。</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auto"/>
        <w:rPr>
          <w:rFonts w:hint="default" w:ascii="Times New Roman" w:hAnsi="Times New Roman" w:eastAsia="宋体" w:cs="Times New Roman"/>
          <w:b w:val="0"/>
          <w:bCs w:val="0"/>
          <w:i w:val="0"/>
          <w:iCs w:val="0"/>
          <w:caps w:val="0"/>
          <w:color w:val="000000"/>
          <w:spacing w:val="0"/>
          <w:sz w:val="24"/>
          <w:szCs w:val="24"/>
          <w:lang w:val="en-US" w:eastAsia="zh-CN"/>
        </w:rPr>
      </w:pPr>
      <w:r>
        <w:rPr>
          <w:rFonts w:hint="default" w:ascii="Times New Roman" w:hAnsi="Times New Roman" w:eastAsia="宋体" w:cs="Times New Roman"/>
          <w:b w:val="0"/>
          <w:bCs w:val="0"/>
          <w:i w:val="0"/>
          <w:iCs w:val="0"/>
          <w:caps w:val="0"/>
          <w:color w:val="000000"/>
          <w:spacing w:val="0"/>
          <w:sz w:val="24"/>
          <w:szCs w:val="24"/>
          <w:lang w:val="en-US" w:eastAsia="zh-CN"/>
        </w:rPr>
        <w:t>3.</w:t>
      </w:r>
      <w:r>
        <w:rPr>
          <w:rFonts w:hint="default" w:ascii="Times New Roman" w:hAnsi="Times New Roman" w:eastAsia="宋体" w:cs="Times New Roman"/>
          <w:b w:val="0"/>
          <w:bCs w:val="0"/>
          <w:i w:val="0"/>
          <w:iCs w:val="0"/>
          <w:caps w:val="0"/>
          <w:color w:val="000000"/>
          <w:spacing w:val="0"/>
          <w:sz w:val="24"/>
          <w:szCs w:val="24"/>
        </w:rPr>
        <w:t>课程安排</w:t>
      </w:r>
    </w:p>
    <w:tbl>
      <w:tblPr>
        <w:tblStyle w:val="6"/>
        <w:tblpPr w:leftFromText="180" w:rightFromText="180" w:vertAnchor="text" w:horzAnchor="page" w:tblpXSpec="center" w:tblpY="613"/>
        <w:tblOverlap w:val="never"/>
        <w:tblW w:w="4803" w:type="pct"/>
        <w:tblInd w:w="-5" w:type="dxa"/>
        <w:tblLayout w:type="fixed"/>
        <w:tblCellMar>
          <w:top w:w="0" w:type="dxa"/>
          <w:left w:w="0" w:type="dxa"/>
          <w:bottom w:w="0" w:type="dxa"/>
          <w:right w:w="0" w:type="dxa"/>
        </w:tblCellMar>
      </w:tblPr>
      <w:tblGrid>
        <w:gridCol w:w="296"/>
        <w:gridCol w:w="436"/>
        <w:gridCol w:w="471"/>
        <w:gridCol w:w="426"/>
        <w:gridCol w:w="2216"/>
        <w:gridCol w:w="817"/>
        <w:gridCol w:w="795"/>
        <w:gridCol w:w="1026"/>
        <w:gridCol w:w="2784"/>
      </w:tblGrid>
      <w:tr>
        <w:tblPrEx>
          <w:tblCellMar>
            <w:top w:w="0" w:type="dxa"/>
            <w:left w:w="0" w:type="dxa"/>
            <w:bottom w:w="0" w:type="dxa"/>
            <w:right w:w="0" w:type="dxa"/>
          </w:tblCellMar>
        </w:tblPrEx>
        <w:trPr>
          <w:trHeight w:val="2140" w:hRule="atLeast"/>
        </w:trPr>
        <w:tc>
          <w:tcPr>
            <w:tcW w:w="15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分类</w:t>
            </w:r>
          </w:p>
        </w:tc>
        <w:tc>
          <w:tcPr>
            <w:tcW w:w="235"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序号</w:t>
            </w:r>
          </w:p>
        </w:tc>
        <w:tc>
          <w:tcPr>
            <w:tcW w:w="254" w:type="pct"/>
            <w:tcBorders>
              <w:top w:val="single" w:color="auto" w:sz="4" w:space="0"/>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课程模块</w:t>
            </w:r>
          </w:p>
        </w:tc>
        <w:tc>
          <w:tcPr>
            <w:tcW w:w="230"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课程性质</w:t>
            </w:r>
          </w:p>
        </w:tc>
        <w:tc>
          <w:tcPr>
            <w:tcW w:w="1195"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课程名称</w:t>
            </w:r>
          </w:p>
        </w:tc>
        <w:tc>
          <w:tcPr>
            <w:tcW w:w="440"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18"/>
                <w:szCs w:val="18"/>
              </w:rPr>
            </w:pPr>
            <w:r>
              <w:rPr>
                <w:rFonts w:hint="eastAsia" w:ascii="宋体" w:hAnsi="宋体" w:eastAsia="宋体" w:cs="宋体"/>
                <w:sz w:val="18"/>
                <w:szCs w:val="18"/>
              </w:rPr>
              <w:t>学分</w:t>
            </w:r>
          </w:p>
        </w:tc>
        <w:tc>
          <w:tcPr>
            <w:tcW w:w="428"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18"/>
                <w:szCs w:val="18"/>
              </w:rPr>
            </w:pPr>
            <w:r>
              <w:rPr>
                <w:rFonts w:hint="eastAsia" w:ascii="宋体" w:hAnsi="宋体" w:eastAsia="宋体" w:cs="宋体"/>
                <w:sz w:val="18"/>
                <w:szCs w:val="18"/>
              </w:rPr>
              <w:t>周学时</w:t>
            </w:r>
          </w:p>
        </w:tc>
        <w:tc>
          <w:tcPr>
            <w:tcW w:w="553"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18"/>
                <w:szCs w:val="18"/>
              </w:rPr>
            </w:pPr>
            <w:r>
              <w:rPr>
                <w:rFonts w:hint="eastAsia" w:ascii="宋体" w:hAnsi="宋体" w:eastAsia="宋体" w:cs="宋体"/>
                <w:sz w:val="18"/>
                <w:szCs w:val="18"/>
              </w:rPr>
              <w:t>开设学期</w:t>
            </w:r>
          </w:p>
        </w:tc>
        <w:tc>
          <w:tcPr>
            <w:tcW w:w="1501"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18"/>
                <w:szCs w:val="18"/>
              </w:rPr>
            </w:pPr>
          </w:p>
          <w:p>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18"/>
                <w:szCs w:val="18"/>
              </w:rPr>
            </w:pPr>
            <w:r>
              <w:rPr>
                <w:rFonts w:hint="eastAsia" w:ascii="宋体" w:hAnsi="宋体" w:eastAsia="宋体" w:cs="宋体"/>
                <w:sz w:val="18"/>
                <w:szCs w:val="18"/>
              </w:rPr>
              <w:t>备注</w:t>
            </w:r>
          </w:p>
        </w:tc>
      </w:tr>
      <w:tr>
        <w:tblPrEx>
          <w:tblCellMar>
            <w:top w:w="0" w:type="dxa"/>
            <w:left w:w="0" w:type="dxa"/>
            <w:bottom w:w="0" w:type="dxa"/>
            <w:right w:w="0" w:type="dxa"/>
          </w:tblCellMar>
        </w:tblPrEx>
        <w:trPr>
          <w:trHeight w:val="523" w:hRule="atLeast"/>
        </w:trPr>
        <w:tc>
          <w:tcPr>
            <w:tcW w:w="159" w:type="pct"/>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公共基础课</w:t>
            </w:r>
          </w:p>
        </w:tc>
        <w:tc>
          <w:tcPr>
            <w:tcW w:w="235"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1</w:t>
            </w:r>
          </w:p>
        </w:tc>
        <w:tc>
          <w:tcPr>
            <w:tcW w:w="254" w:type="pct"/>
            <w:vMerge w:val="restart"/>
            <w:tcBorders>
              <w:top w:val="single" w:color="auto" w:sz="4" w:space="0"/>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政治素养</w:t>
            </w:r>
          </w:p>
        </w:tc>
        <w:tc>
          <w:tcPr>
            <w:tcW w:w="230" w:type="pct"/>
            <w:vMerge w:val="restart"/>
            <w:tcBorders>
              <w:top w:val="single" w:color="auto" w:sz="4" w:space="0"/>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必修课</w:t>
            </w:r>
          </w:p>
        </w:tc>
        <w:tc>
          <w:tcPr>
            <w:tcW w:w="1195" w:type="pct"/>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入学教育及军训</w:t>
            </w:r>
          </w:p>
        </w:tc>
        <w:tc>
          <w:tcPr>
            <w:tcW w:w="440"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2</w:t>
            </w:r>
          </w:p>
        </w:tc>
        <w:tc>
          <w:tcPr>
            <w:tcW w:w="428"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p>
        </w:tc>
        <w:tc>
          <w:tcPr>
            <w:tcW w:w="553"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1</w:t>
            </w:r>
          </w:p>
        </w:tc>
        <w:tc>
          <w:tcPr>
            <w:tcW w:w="1501"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入学前3周，共计112学时，学分2学分</w:t>
            </w:r>
          </w:p>
        </w:tc>
      </w:tr>
      <w:tr>
        <w:tblPrEx>
          <w:tblCellMar>
            <w:top w:w="0" w:type="dxa"/>
            <w:left w:w="0" w:type="dxa"/>
            <w:bottom w:w="0" w:type="dxa"/>
            <w:right w:w="0" w:type="dxa"/>
          </w:tblCellMar>
        </w:tblPrEx>
        <w:trPr>
          <w:trHeight w:val="523" w:hRule="atLeast"/>
        </w:trPr>
        <w:tc>
          <w:tcPr>
            <w:tcW w:w="159" w:type="pct"/>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p>
        </w:tc>
        <w:tc>
          <w:tcPr>
            <w:tcW w:w="235"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2</w:t>
            </w:r>
          </w:p>
        </w:tc>
        <w:tc>
          <w:tcPr>
            <w:tcW w:w="254" w:type="pct"/>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p>
        </w:tc>
        <w:tc>
          <w:tcPr>
            <w:tcW w:w="230" w:type="pct"/>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p>
        </w:tc>
        <w:tc>
          <w:tcPr>
            <w:tcW w:w="1195"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军事理论</w:t>
            </w:r>
          </w:p>
        </w:tc>
        <w:tc>
          <w:tcPr>
            <w:tcW w:w="440"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2</w:t>
            </w:r>
          </w:p>
        </w:tc>
        <w:tc>
          <w:tcPr>
            <w:tcW w:w="428"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2</w:t>
            </w:r>
          </w:p>
        </w:tc>
        <w:tc>
          <w:tcPr>
            <w:tcW w:w="553"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1</w:t>
            </w:r>
          </w:p>
        </w:tc>
        <w:tc>
          <w:tcPr>
            <w:tcW w:w="1501"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理论学时36学时，学分2学分</w:t>
            </w:r>
          </w:p>
        </w:tc>
      </w:tr>
      <w:tr>
        <w:tblPrEx>
          <w:tblCellMar>
            <w:top w:w="0" w:type="dxa"/>
            <w:left w:w="0" w:type="dxa"/>
            <w:bottom w:w="0" w:type="dxa"/>
            <w:right w:w="0" w:type="dxa"/>
          </w:tblCellMar>
        </w:tblPrEx>
        <w:trPr>
          <w:trHeight w:val="523" w:hRule="atLeast"/>
        </w:trPr>
        <w:tc>
          <w:tcPr>
            <w:tcW w:w="159" w:type="pct"/>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p>
        </w:tc>
        <w:tc>
          <w:tcPr>
            <w:tcW w:w="235"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3</w:t>
            </w:r>
          </w:p>
        </w:tc>
        <w:tc>
          <w:tcPr>
            <w:tcW w:w="254" w:type="pct"/>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p>
        </w:tc>
        <w:tc>
          <w:tcPr>
            <w:tcW w:w="230" w:type="pct"/>
            <w:vMerge w:val="continue"/>
            <w:tcBorders>
              <w:left w:val="nil"/>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p>
        </w:tc>
        <w:tc>
          <w:tcPr>
            <w:tcW w:w="1195"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形势与政策</w:t>
            </w:r>
          </w:p>
        </w:tc>
        <w:tc>
          <w:tcPr>
            <w:tcW w:w="440"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val="en-US" w:eastAsia="zh-CN"/>
              </w:rPr>
              <w:t>1</w:t>
            </w:r>
          </w:p>
        </w:tc>
        <w:tc>
          <w:tcPr>
            <w:tcW w:w="428"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highlight w:val="none"/>
              </w:rPr>
            </w:pPr>
          </w:p>
        </w:tc>
        <w:tc>
          <w:tcPr>
            <w:tcW w:w="553"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1-4</w:t>
            </w:r>
          </w:p>
        </w:tc>
        <w:tc>
          <w:tcPr>
            <w:tcW w:w="1501"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1-4学期每学期开设</w:t>
            </w:r>
            <w:r>
              <w:rPr>
                <w:rFonts w:hint="eastAsia" w:ascii="宋体" w:hAnsi="宋体" w:eastAsia="宋体" w:cs="宋体"/>
                <w:kern w:val="0"/>
                <w:sz w:val="18"/>
                <w:szCs w:val="18"/>
                <w:highlight w:val="none"/>
                <w:lang w:val="en-US" w:eastAsia="zh-CN"/>
              </w:rPr>
              <w:t>4</w:t>
            </w:r>
            <w:r>
              <w:rPr>
                <w:rFonts w:hint="eastAsia" w:ascii="宋体" w:hAnsi="宋体" w:eastAsia="宋体" w:cs="宋体"/>
                <w:kern w:val="0"/>
                <w:sz w:val="18"/>
                <w:szCs w:val="18"/>
                <w:highlight w:val="none"/>
              </w:rPr>
              <w:t>学时，总计学分</w:t>
            </w:r>
            <w:r>
              <w:rPr>
                <w:rFonts w:hint="eastAsia" w:ascii="宋体" w:hAnsi="宋体" w:eastAsia="宋体" w:cs="宋体"/>
                <w:kern w:val="0"/>
                <w:sz w:val="18"/>
                <w:szCs w:val="18"/>
                <w:highlight w:val="none"/>
                <w:lang w:val="en-US" w:eastAsia="zh-CN"/>
              </w:rPr>
              <w:t>1</w:t>
            </w:r>
            <w:r>
              <w:rPr>
                <w:rFonts w:hint="eastAsia" w:ascii="宋体" w:hAnsi="宋体" w:eastAsia="宋体" w:cs="宋体"/>
                <w:kern w:val="0"/>
                <w:sz w:val="18"/>
                <w:szCs w:val="18"/>
                <w:highlight w:val="none"/>
              </w:rPr>
              <w:t>学分</w:t>
            </w:r>
          </w:p>
        </w:tc>
      </w:tr>
      <w:tr>
        <w:tblPrEx>
          <w:tblCellMar>
            <w:top w:w="0" w:type="dxa"/>
            <w:left w:w="0" w:type="dxa"/>
            <w:bottom w:w="0" w:type="dxa"/>
            <w:right w:w="0" w:type="dxa"/>
          </w:tblCellMar>
        </w:tblPrEx>
        <w:trPr>
          <w:trHeight w:val="495" w:hRule="atLeast"/>
        </w:trPr>
        <w:tc>
          <w:tcPr>
            <w:tcW w:w="159" w:type="pct"/>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p>
        </w:tc>
        <w:tc>
          <w:tcPr>
            <w:tcW w:w="235"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4</w:t>
            </w:r>
          </w:p>
        </w:tc>
        <w:tc>
          <w:tcPr>
            <w:tcW w:w="254" w:type="pct"/>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p>
        </w:tc>
        <w:tc>
          <w:tcPr>
            <w:tcW w:w="230" w:type="pct"/>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p>
        </w:tc>
        <w:tc>
          <w:tcPr>
            <w:tcW w:w="1195"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lang w:eastAsia="zh-CN"/>
              </w:rPr>
            </w:pPr>
            <w:r>
              <w:rPr>
                <w:rFonts w:hint="eastAsia" w:ascii="宋体" w:hAnsi="宋体" w:eastAsia="宋体" w:cs="宋体"/>
                <w:kern w:val="0"/>
                <w:sz w:val="18"/>
                <w:szCs w:val="18"/>
                <w:highlight w:val="none"/>
                <w:lang w:eastAsia="zh-CN"/>
              </w:rPr>
              <w:t>思想道德与法治</w:t>
            </w:r>
          </w:p>
        </w:tc>
        <w:tc>
          <w:tcPr>
            <w:tcW w:w="440"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3</w:t>
            </w:r>
          </w:p>
        </w:tc>
        <w:tc>
          <w:tcPr>
            <w:tcW w:w="428"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3</w:t>
            </w:r>
          </w:p>
        </w:tc>
        <w:tc>
          <w:tcPr>
            <w:tcW w:w="553"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1</w:t>
            </w:r>
          </w:p>
        </w:tc>
        <w:tc>
          <w:tcPr>
            <w:tcW w:w="1501"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3学分</w:t>
            </w:r>
          </w:p>
        </w:tc>
      </w:tr>
      <w:tr>
        <w:tblPrEx>
          <w:tblCellMar>
            <w:top w:w="0" w:type="dxa"/>
            <w:left w:w="0" w:type="dxa"/>
            <w:bottom w:w="0" w:type="dxa"/>
            <w:right w:w="0" w:type="dxa"/>
          </w:tblCellMar>
        </w:tblPrEx>
        <w:trPr>
          <w:trHeight w:val="623" w:hRule="atLeast"/>
        </w:trPr>
        <w:tc>
          <w:tcPr>
            <w:tcW w:w="159" w:type="pct"/>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p>
        </w:tc>
        <w:tc>
          <w:tcPr>
            <w:tcW w:w="235"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5</w:t>
            </w:r>
          </w:p>
        </w:tc>
        <w:tc>
          <w:tcPr>
            <w:tcW w:w="254" w:type="pct"/>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p>
        </w:tc>
        <w:tc>
          <w:tcPr>
            <w:tcW w:w="230" w:type="pct"/>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p>
        </w:tc>
        <w:tc>
          <w:tcPr>
            <w:tcW w:w="1195"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毛泽东思想和中国特色社会主义理论体系概论</w:t>
            </w:r>
          </w:p>
        </w:tc>
        <w:tc>
          <w:tcPr>
            <w:tcW w:w="440"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lang w:val="en-US" w:eastAsia="zh-CN"/>
              </w:rPr>
              <w:t>2</w:t>
            </w:r>
          </w:p>
        </w:tc>
        <w:tc>
          <w:tcPr>
            <w:tcW w:w="428"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2</w:t>
            </w:r>
          </w:p>
        </w:tc>
        <w:tc>
          <w:tcPr>
            <w:tcW w:w="553"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lang w:val="en-US" w:eastAsia="zh-CN"/>
              </w:rPr>
              <w:t>2</w:t>
            </w:r>
          </w:p>
        </w:tc>
        <w:tc>
          <w:tcPr>
            <w:tcW w:w="1501"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p>
        </w:tc>
      </w:tr>
      <w:tr>
        <w:tblPrEx>
          <w:tblCellMar>
            <w:top w:w="0" w:type="dxa"/>
            <w:left w:w="0" w:type="dxa"/>
            <w:bottom w:w="0" w:type="dxa"/>
            <w:right w:w="0" w:type="dxa"/>
          </w:tblCellMar>
        </w:tblPrEx>
        <w:trPr>
          <w:trHeight w:val="623" w:hRule="atLeast"/>
        </w:trPr>
        <w:tc>
          <w:tcPr>
            <w:tcW w:w="159" w:type="pct"/>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p>
        </w:tc>
        <w:tc>
          <w:tcPr>
            <w:tcW w:w="235"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w:t>
            </w:r>
          </w:p>
        </w:tc>
        <w:tc>
          <w:tcPr>
            <w:tcW w:w="254" w:type="pct"/>
            <w:vMerge w:val="continue"/>
            <w:tcBorders>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p>
        </w:tc>
        <w:tc>
          <w:tcPr>
            <w:tcW w:w="230" w:type="pct"/>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p>
        </w:tc>
        <w:tc>
          <w:tcPr>
            <w:tcW w:w="1195"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习近平新时代中国特色社会主义思想</w:t>
            </w:r>
          </w:p>
        </w:tc>
        <w:tc>
          <w:tcPr>
            <w:tcW w:w="440" w:type="pct"/>
            <w:tcBorders>
              <w:top w:val="nil"/>
              <w:left w:val="nil"/>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color w:val="000000"/>
                <w:kern w:val="0"/>
                <w:sz w:val="18"/>
                <w:szCs w:val="18"/>
                <w:highlight w:val="none"/>
                <w:lang w:val="en-US" w:eastAsia="zh-CN" w:bidi="ar-SA"/>
              </w:rPr>
            </w:pPr>
            <w:r>
              <w:rPr>
                <w:rFonts w:hint="eastAsia" w:ascii="宋体" w:hAnsi="宋体" w:eastAsia="宋体" w:cs="宋体"/>
                <w:color w:val="000000"/>
                <w:kern w:val="0"/>
                <w:sz w:val="18"/>
                <w:szCs w:val="18"/>
                <w:highlight w:val="none"/>
                <w:lang w:val="en-US" w:eastAsia="zh-CN"/>
              </w:rPr>
              <w:t>3</w:t>
            </w:r>
          </w:p>
        </w:tc>
        <w:tc>
          <w:tcPr>
            <w:tcW w:w="428" w:type="pct"/>
            <w:tcBorders>
              <w:top w:val="nil"/>
              <w:left w:val="nil"/>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color w:val="000000"/>
                <w:kern w:val="0"/>
                <w:sz w:val="18"/>
                <w:szCs w:val="18"/>
                <w:highlight w:val="none"/>
                <w:lang w:val="en-US" w:eastAsia="zh-CN" w:bidi="ar-SA"/>
              </w:rPr>
            </w:pPr>
            <w:r>
              <w:rPr>
                <w:rFonts w:hint="eastAsia" w:ascii="宋体" w:hAnsi="宋体" w:eastAsia="宋体" w:cs="宋体"/>
                <w:color w:val="000000"/>
                <w:kern w:val="0"/>
                <w:sz w:val="18"/>
                <w:szCs w:val="18"/>
                <w:highlight w:val="none"/>
                <w:lang w:val="en-US" w:eastAsia="zh-CN"/>
              </w:rPr>
              <w:t>3</w:t>
            </w:r>
          </w:p>
        </w:tc>
        <w:tc>
          <w:tcPr>
            <w:tcW w:w="553" w:type="pct"/>
            <w:tcBorders>
              <w:top w:val="nil"/>
              <w:left w:val="nil"/>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color w:val="000000"/>
                <w:kern w:val="0"/>
                <w:sz w:val="18"/>
                <w:szCs w:val="18"/>
                <w:highlight w:val="none"/>
                <w:lang w:val="en-US" w:eastAsia="zh-CN" w:bidi="ar-SA"/>
              </w:rPr>
            </w:pPr>
            <w:r>
              <w:rPr>
                <w:rFonts w:hint="eastAsia" w:ascii="宋体" w:hAnsi="宋体" w:eastAsia="宋体" w:cs="宋体"/>
                <w:color w:val="000000"/>
                <w:kern w:val="0"/>
                <w:sz w:val="18"/>
                <w:szCs w:val="18"/>
                <w:highlight w:val="none"/>
                <w:lang w:val="en-US" w:eastAsia="zh-CN"/>
              </w:rPr>
              <w:t>3</w:t>
            </w:r>
          </w:p>
        </w:tc>
        <w:tc>
          <w:tcPr>
            <w:tcW w:w="1501"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p>
        </w:tc>
      </w:tr>
      <w:tr>
        <w:tblPrEx>
          <w:tblCellMar>
            <w:top w:w="0" w:type="dxa"/>
            <w:left w:w="0" w:type="dxa"/>
            <w:bottom w:w="0" w:type="dxa"/>
            <w:right w:w="0" w:type="dxa"/>
          </w:tblCellMar>
        </w:tblPrEx>
        <w:trPr>
          <w:trHeight w:val="523" w:hRule="atLeast"/>
        </w:trPr>
        <w:tc>
          <w:tcPr>
            <w:tcW w:w="159" w:type="pct"/>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p>
        </w:tc>
        <w:tc>
          <w:tcPr>
            <w:tcW w:w="235"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lang w:eastAsia="zh-CN"/>
              </w:rPr>
            </w:pPr>
            <w:r>
              <w:rPr>
                <w:rFonts w:hint="eastAsia" w:ascii="宋体" w:hAnsi="宋体" w:eastAsia="宋体" w:cs="宋体"/>
                <w:kern w:val="0"/>
                <w:sz w:val="18"/>
                <w:szCs w:val="18"/>
                <w:lang w:val="en-US" w:eastAsia="zh-CN"/>
              </w:rPr>
              <w:t>7</w:t>
            </w:r>
          </w:p>
        </w:tc>
        <w:tc>
          <w:tcPr>
            <w:tcW w:w="254" w:type="pct"/>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文化修养</w:t>
            </w:r>
          </w:p>
        </w:tc>
        <w:tc>
          <w:tcPr>
            <w:tcW w:w="230" w:type="pct"/>
            <w:vMerge w:val="continue"/>
            <w:tcBorders>
              <w:left w:val="nil"/>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p>
        </w:tc>
        <w:tc>
          <w:tcPr>
            <w:tcW w:w="1195"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高等数学</w:t>
            </w:r>
          </w:p>
        </w:tc>
        <w:tc>
          <w:tcPr>
            <w:tcW w:w="440"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4</w:t>
            </w:r>
          </w:p>
        </w:tc>
        <w:tc>
          <w:tcPr>
            <w:tcW w:w="428"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2</w:t>
            </w:r>
          </w:p>
        </w:tc>
        <w:tc>
          <w:tcPr>
            <w:tcW w:w="553"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1-2</w:t>
            </w:r>
          </w:p>
        </w:tc>
        <w:tc>
          <w:tcPr>
            <w:tcW w:w="1501"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p>
        </w:tc>
      </w:tr>
      <w:tr>
        <w:tblPrEx>
          <w:tblCellMar>
            <w:top w:w="0" w:type="dxa"/>
            <w:left w:w="0" w:type="dxa"/>
            <w:bottom w:w="0" w:type="dxa"/>
            <w:right w:w="0" w:type="dxa"/>
          </w:tblCellMar>
        </w:tblPrEx>
        <w:trPr>
          <w:trHeight w:val="523" w:hRule="atLeast"/>
        </w:trPr>
        <w:tc>
          <w:tcPr>
            <w:tcW w:w="159" w:type="pct"/>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p>
        </w:tc>
        <w:tc>
          <w:tcPr>
            <w:tcW w:w="235"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lang w:eastAsia="zh-CN"/>
              </w:rPr>
            </w:pPr>
            <w:r>
              <w:rPr>
                <w:rFonts w:hint="eastAsia" w:ascii="宋体" w:hAnsi="宋体" w:eastAsia="宋体" w:cs="宋体"/>
                <w:kern w:val="0"/>
                <w:sz w:val="18"/>
                <w:szCs w:val="18"/>
                <w:lang w:val="en-US" w:eastAsia="zh-CN"/>
              </w:rPr>
              <w:t>8</w:t>
            </w:r>
          </w:p>
        </w:tc>
        <w:tc>
          <w:tcPr>
            <w:tcW w:w="254" w:type="pct"/>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p>
        </w:tc>
        <w:tc>
          <w:tcPr>
            <w:tcW w:w="230" w:type="pct"/>
            <w:vMerge w:val="continue"/>
            <w:tcBorders>
              <w:left w:val="nil"/>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p>
        </w:tc>
        <w:tc>
          <w:tcPr>
            <w:tcW w:w="1195"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大学英语</w:t>
            </w:r>
          </w:p>
        </w:tc>
        <w:tc>
          <w:tcPr>
            <w:tcW w:w="440"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8</w:t>
            </w:r>
          </w:p>
        </w:tc>
        <w:tc>
          <w:tcPr>
            <w:tcW w:w="428"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4</w:t>
            </w:r>
          </w:p>
        </w:tc>
        <w:tc>
          <w:tcPr>
            <w:tcW w:w="553"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1-2</w:t>
            </w:r>
          </w:p>
        </w:tc>
        <w:tc>
          <w:tcPr>
            <w:tcW w:w="1501"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p>
        </w:tc>
      </w:tr>
      <w:tr>
        <w:tblPrEx>
          <w:tblCellMar>
            <w:top w:w="0" w:type="dxa"/>
            <w:left w:w="0" w:type="dxa"/>
            <w:bottom w:w="0" w:type="dxa"/>
            <w:right w:w="0" w:type="dxa"/>
          </w:tblCellMar>
        </w:tblPrEx>
        <w:trPr>
          <w:trHeight w:val="523" w:hRule="atLeast"/>
        </w:trPr>
        <w:tc>
          <w:tcPr>
            <w:tcW w:w="159" w:type="pct"/>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p>
        </w:tc>
        <w:tc>
          <w:tcPr>
            <w:tcW w:w="235"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lang w:eastAsia="zh-CN"/>
              </w:rPr>
            </w:pPr>
            <w:r>
              <w:rPr>
                <w:rFonts w:hint="eastAsia" w:ascii="宋体" w:hAnsi="宋体" w:eastAsia="宋体" w:cs="宋体"/>
                <w:kern w:val="0"/>
                <w:sz w:val="18"/>
                <w:szCs w:val="18"/>
                <w:lang w:val="en-US" w:eastAsia="zh-CN"/>
              </w:rPr>
              <w:t>9</w:t>
            </w:r>
          </w:p>
        </w:tc>
        <w:tc>
          <w:tcPr>
            <w:tcW w:w="254" w:type="pct"/>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p>
        </w:tc>
        <w:tc>
          <w:tcPr>
            <w:tcW w:w="230" w:type="pct"/>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p>
        </w:tc>
        <w:tc>
          <w:tcPr>
            <w:tcW w:w="1195"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大学体育</w:t>
            </w:r>
          </w:p>
        </w:tc>
        <w:tc>
          <w:tcPr>
            <w:tcW w:w="440"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6</w:t>
            </w:r>
          </w:p>
        </w:tc>
        <w:tc>
          <w:tcPr>
            <w:tcW w:w="428"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2</w:t>
            </w:r>
          </w:p>
        </w:tc>
        <w:tc>
          <w:tcPr>
            <w:tcW w:w="553"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1-3</w:t>
            </w:r>
          </w:p>
        </w:tc>
        <w:tc>
          <w:tcPr>
            <w:tcW w:w="1501"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p>
        </w:tc>
      </w:tr>
      <w:tr>
        <w:tblPrEx>
          <w:tblCellMar>
            <w:top w:w="0" w:type="dxa"/>
            <w:left w:w="0" w:type="dxa"/>
            <w:bottom w:w="0" w:type="dxa"/>
            <w:right w:w="0" w:type="dxa"/>
          </w:tblCellMar>
        </w:tblPrEx>
        <w:trPr>
          <w:trHeight w:val="523" w:hRule="atLeast"/>
        </w:trPr>
        <w:tc>
          <w:tcPr>
            <w:tcW w:w="159" w:type="pct"/>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p>
        </w:tc>
        <w:tc>
          <w:tcPr>
            <w:tcW w:w="235"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254" w:type="pct"/>
            <w:vMerge w:val="restart"/>
            <w:tcBorders>
              <w:top w:val="single" w:color="auto" w:sz="4" w:space="0"/>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人文素养</w:t>
            </w:r>
          </w:p>
        </w:tc>
        <w:tc>
          <w:tcPr>
            <w:tcW w:w="230" w:type="pct"/>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p>
        </w:tc>
        <w:tc>
          <w:tcPr>
            <w:tcW w:w="1195"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心理健康指导</w:t>
            </w:r>
          </w:p>
        </w:tc>
        <w:tc>
          <w:tcPr>
            <w:tcW w:w="440"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2</w:t>
            </w:r>
          </w:p>
        </w:tc>
        <w:tc>
          <w:tcPr>
            <w:tcW w:w="428"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2</w:t>
            </w:r>
          </w:p>
        </w:tc>
        <w:tc>
          <w:tcPr>
            <w:tcW w:w="553"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2</w:t>
            </w:r>
          </w:p>
        </w:tc>
        <w:tc>
          <w:tcPr>
            <w:tcW w:w="1501"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p>
        </w:tc>
      </w:tr>
      <w:tr>
        <w:tblPrEx>
          <w:tblCellMar>
            <w:top w:w="0" w:type="dxa"/>
            <w:left w:w="0" w:type="dxa"/>
            <w:bottom w:w="0" w:type="dxa"/>
            <w:right w:w="0" w:type="dxa"/>
          </w:tblCellMar>
        </w:tblPrEx>
        <w:trPr>
          <w:trHeight w:val="523" w:hRule="atLeast"/>
        </w:trPr>
        <w:tc>
          <w:tcPr>
            <w:tcW w:w="159" w:type="pct"/>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p>
        </w:tc>
        <w:tc>
          <w:tcPr>
            <w:tcW w:w="235"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11</w:t>
            </w:r>
          </w:p>
        </w:tc>
        <w:tc>
          <w:tcPr>
            <w:tcW w:w="254" w:type="pct"/>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p>
        </w:tc>
        <w:tc>
          <w:tcPr>
            <w:tcW w:w="230" w:type="pct"/>
            <w:vMerge w:val="continue"/>
            <w:tcBorders>
              <w:left w:val="nil"/>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p>
        </w:tc>
        <w:tc>
          <w:tcPr>
            <w:tcW w:w="1195"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大学生礼仪规范</w:t>
            </w:r>
          </w:p>
        </w:tc>
        <w:tc>
          <w:tcPr>
            <w:tcW w:w="440"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w:t>
            </w:r>
          </w:p>
        </w:tc>
        <w:tc>
          <w:tcPr>
            <w:tcW w:w="428"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w:t>
            </w:r>
          </w:p>
        </w:tc>
        <w:tc>
          <w:tcPr>
            <w:tcW w:w="553"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w:t>
            </w:r>
          </w:p>
        </w:tc>
        <w:tc>
          <w:tcPr>
            <w:tcW w:w="1501"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18"/>
                <w:szCs w:val="18"/>
              </w:rPr>
            </w:pPr>
          </w:p>
        </w:tc>
      </w:tr>
      <w:tr>
        <w:tblPrEx>
          <w:tblCellMar>
            <w:top w:w="0" w:type="dxa"/>
            <w:left w:w="0" w:type="dxa"/>
            <w:bottom w:w="0" w:type="dxa"/>
            <w:right w:w="0" w:type="dxa"/>
          </w:tblCellMar>
        </w:tblPrEx>
        <w:trPr>
          <w:trHeight w:val="523" w:hRule="atLeast"/>
        </w:trPr>
        <w:tc>
          <w:tcPr>
            <w:tcW w:w="159" w:type="pct"/>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p>
        </w:tc>
        <w:tc>
          <w:tcPr>
            <w:tcW w:w="235"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12</w:t>
            </w:r>
          </w:p>
        </w:tc>
        <w:tc>
          <w:tcPr>
            <w:tcW w:w="254" w:type="pct"/>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p>
        </w:tc>
        <w:tc>
          <w:tcPr>
            <w:tcW w:w="230" w:type="pct"/>
            <w:vMerge w:val="continue"/>
            <w:tcBorders>
              <w:left w:val="nil"/>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p>
        </w:tc>
        <w:tc>
          <w:tcPr>
            <w:tcW w:w="1195"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人文素质修养</w:t>
            </w:r>
          </w:p>
        </w:tc>
        <w:tc>
          <w:tcPr>
            <w:tcW w:w="440"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1</w:t>
            </w:r>
          </w:p>
        </w:tc>
        <w:tc>
          <w:tcPr>
            <w:tcW w:w="428"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1</w:t>
            </w:r>
          </w:p>
        </w:tc>
        <w:tc>
          <w:tcPr>
            <w:tcW w:w="553"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1</w:t>
            </w:r>
          </w:p>
        </w:tc>
        <w:tc>
          <w:tcPr>
            <w:tcW w:w="1501"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p>
        </w:tc>
      </w:tr>
      <w:tr>
        <w:tblPrEx>
          <w:tblCellMar>
            <w:top w:w="0" w:type="dxa"/>
            <w:left w:w="0" w:type="dxa"/>
            <w:bottom w:w="0" w:type="dxa"/>
            <w:right w:w="0" w:type="dxa"/>
          </w:tblCellMar>
        </w:tblPrEx>
        <w:trPr>
          <w:trHeight w:val="523" w:hRule="atLeast"/>
        </w:trPr>
        <w:tc>
          <w:tcPr>
            <w:tcW w:w="159" w:type="pct"/>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p>
        </w:tc>
        <w:tc>
          <w:tcPr>
            <w:tcW w:w="235"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13</w:t>
            </w:r>
          </w:p>
        </w:tc>
        <w:tc>
          <w:tcPr>
            <w:tcW w:w="254" w:type="pct"/>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p>
        </w:tc>
        <w:tc>
          <w:tcPr>
            <w:tcW w:w="230" w:type="pct"/>
            <w:vMerge w:val="continue"/>
            <w:tcBorders>
              <w:left w:val="nil"/>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p>
        </w:tc>
        <w:tc>
          <w:tcPr>
            <w:tcW w:w="1195"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安全教育</w:t>
            </w:r>
          </w:p>
        </w:tc>
        <w:tc>
          <w:tcPr>
            <w:tcW w:w="440"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1</w:t>
            </w:r>
          </w:p>
        </w:tc>
        <w:tc>
          <w:tcPr>
            <w:tcW w:w="428"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p>
        </w:tc>
        <w:tc>
          <w:tcPr>
            <w:tcW w:w="553"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1-4</w:t>
            </w:r>
          </w:p>
        </w:tc>
        <w:tc>
          <w:tcPr>
            <w:tcW w:w="1501"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p>
        </w:tc>
      </w:tr>
      <w:tr>
        <w:tblPrEx>
          <w:tblCellMar>
            <w:top w:w="0" w:type="dxa"/>
            <w:left w:w="0" w:type="dxa"/>
            <w:bottom w:w="0" w:type="dxa"/>
            <w:right w:w="0" w:type="dxa"/>
          </w:tblCellMar>
        </w:tblPrEx>
        <w:trPr>
          <w:trHeight w:val="523" w:hRule="atLeast"/>
        </w:trPr>
        <w:tc>
          <w:tcPr>
            <w:tcW w:w="159" w:type="pct"/>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p>
        </w:tc>
        <w:tc>
          <w:tcPr>
            <w:tcW w:w="235"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14</w:t>
            </w:r>
          </w:p>
        </w:tc>
        <w:tc>
          <w:tcPr>
            <w:tcW w:w="254" w:type="pct"/>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p>
        </w:tc>
        <w:tc>
          <w:tcPr>
            <w:tcW w:w="230" w:type="pct"/>
            <w:vMerge w:val="continue"/>
            <w:tcBorders>
              <w:left w:val="nil"/>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p>
        </w:tc>
        <w:tc>
          <w:tcPr>
            <w:tcW w:w="1195"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国学</w:t>
            </w:r>
          </w:p>
        </w:tc>
        <w:tc>
          <w:tcPr>
            <w:tcW w:w="440"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0.5</w:t>
            </w:r>
          </w:p>
        </w:tc>
        <w:tc>
          <w:tcPr>
            <w:tcW w:w="428"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553"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2</w:t>
            </w:r>
          </w:p>
        </w:tc>
        <w:tc>
          <w:tcPr>
            <w:tcW w:w="1501"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p>
        </w:tc>
      </w:tr>
      <w:tr>
        <w:tblPrEx>
          <w:tblCellMar>
            <w:top w:w="0" w:type="dxa"/>
            <w:left w:w="0" w:type="dxa"/>
            <w:bottom w:w="0" w:type="dxa"/>
            <w:right w:w="0" w:type="dxa"/>
          </w:tblCellMar>
        </w:tblPrEx>
        <w:trPr>
          <w:trHeight w:val="523" w:hRule="atLeast"/>
        </w:trPr>
        <w:tc>
          <w:tcPr>
            <w:tcW w:w="159" w:type="pct"/>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p>
        </w:tc>
        <w:tc>
          <w:tcPr>
            <w:tcW w:w="235"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15</w:t>
            </w:r>
          </w:p>
        </w:tc>
        <w:tc>
          <w:tcPr>
            <w:tcW w:w="254" w:type="pct"/>
            <w:vMerge w:val="continue"/>
            <w:tcBorders>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p>
        </w:tc>
        <w:tc>
          <w:tcPr>
            <w:tcW w:w="230" w:type="pct"/>
            <w:vMerge w:val="continue"/>
            <w:tcBorders>
              <w:left w:val="nil"/>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p>
        </w:tc>
        <w:tc>
          <w:tcPr>
            <w:tcW w:w="1195"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劳动教育</w:t>
            </w:r>
          </w:p>
        </w:tc>
        <w:tc>
          <w:tcPr>
            <w:tcW w:w="440"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1</w:t>
            </w:r>
          </w:p>
        </w:tc>
        <w:tc>
          <w:tcPr>
            <w:tcW w:w="428"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553"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lang w:eastAsia="zh-CN"/>
              </w:rPr>
            </w:pPr>
            <w:r>
              <w:rPr>
                <w:rFonts w:hint="eastAsia" w:ascii="宋体" w:hAnsi="宋体" w:eastAsia="宋体" w:cs="宋体"/>
                <w:kern w:val="0"/>
                <w:sz w:val="18"/>
                <w:szCs w:val="18"/>
                <w:lang w:val="en-US" w:eastAsia="zh-CN"/>
              </w:rPr>
              <w:t>4</w:t>
            </w:r>
          </w:p>
        </w:tc>
        <w:tc>
          <w:tcPr>
            <w:tcW w:w="1501" w:type="pct"/>
            <w:tcBorders>
              <w:top w:val="nil"/>
              <w:left w:val="nil"/>
              <w:bottom w:val="single" w:color="auto" w:sz="4" w:space="0"/>
              <w:right w:val="single" w:color="auto" w:sz="4" w:space="0"/>
            </w:tcBorders>
            <w:noWrap/>
            <w:vAlign w:val="center"/>
          </w:tcPr>
          <w:p>
            <w:pPr>
              <w:widowControl/>
              <w:spacing w:line="360" w:lineRule="auto"/>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周2学时，16学时，学分1学分</w:t>
            </w:r>
          </w:p>
        </w:tc>
      </w:tr>
      <w:tr>
        <w:tblPrEx>
          <w:tblCellMar>
            <w:top w:w="0" w:type="dxa"/>
            <w:left w:w="0" w:type="dxa"/>
            <w:bottom w:w="0" w:type="dxa"/>
            <w:right w:w="0" w:type="dxa"/>
          </w:tblCellMar>
        </w:tblPrEx>
        <w:trPr>
          <w:trHeight w:val="523" w:hRule="atLeast"/>
        </w:trPr>
        <w:tc>
          <w:tcPr>
            <w:tcW w:w="159" w:type="pct"/>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p>
        </w:tc>
        <w:tc>
          <w:tcPr>
            <w:tcW w:w="235"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16</w:t>
            </w:r>
          </w:p>
        </w:tc>
        <w:tc>
          <w:tcPr>
            <w:tcW w:w="254" w:type="pct"/>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职业素养</w:t>
            </w:r>
          </w:p>
        </w:tc>
        <w:tc>
          <w:tcPr>
            <w:tcW w:w="230" w:type="pct"/>
            <w:vMerge w:val="continue"/>
            <w:tcBorders>
              <w:left w:val="nil"/>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p>
        </w:tc>
        <w:tc>
          <w:tcPr>
            <w:tcW w:w="1195"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18"/>
                <w:szCs w:val="18"/>
                <w:highlight w:val="none"/>
                <w:lang w:eastAsia="zh-CN"/>
              </w:rPr>
            </w:pPr>
            <w:r>
              <w:rPr>
                <w:rFonts w:hint="eastAsia" w:ascii="宋体" w:hAnsi="宋体" w:eastAsia="宋体" w:cs="宋体"/>
                <w:color w:val="000000"/>
                <w:kern w:val="0"/>
                <w:sz w:val="18"/>
                <w:szCs w:val="18"/>
                <w:highlight w:val="none"/>
                <w:lang w:eastAsia="zh-CN"/>
              </w:rPr>
              <w:t>信息技术</w:t>
            </w:r>
          </w:p>
        </w:tc>
        <w:tc>
          <w:tcPr>
            <w:tcW w:w="440"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18"/>
                <w:szCs w:val="18"/>
                <w:highlight w:val="none"/>
                <w:lang w:eastAsia="zh-CN"/>
              </w:rPr>
            </w:pPr>
            <w:r>
              <w:rPr>
                <w:rFonts w:hint="eastAsia" w:ascii="宋体" w:hAnsi="宋体" w:eastAsia="宋体" w:cs="宋体"/>
                <w:color w:val="000000"/>
                <w:kern w:val="0"/>
                <w:sz w:val="18"/>
                <w:szCs w:val="18"/>
                <w:highlight w:val="none"/>
                <w:lang w:val="en-US" w:eastAsia="zh-CN"/>
              </w:rPr>
              <w:t>4</w:t>
            </w:r>
          </w:p>
        </w:tc>
        <w:tc>
          <w:tcPr>
            <w:tcW w:w="428"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18"/>
                <w:szCs w:val="18"/>
                <w:highlight w:val="none"/>
                <w:lang w:eastAsia="zh-CN"/>
              </w:rPr>
            </w:pPr>
            <w:r>
              <w:rPr>
                <w:rFonts w:hint="eastAsia" w:ascii="宋体" w:hAnsi="宋体" w:eastAsia="宋体" w:cs="宋体"/>
                <w:color w:val="000000"/>
                <w:kern w:val="0"/>
                <w:sz w:val="18"/>
                <w:szCs w:val="18"/>
                <w:highlight w:val="none"/>
                <w:lang w:val="en-US" w:eastAsia="zh-CN"/>
              </w:rPr>
              <w:t>4</w:t>
            </w:r>
          </w:p>
        </w:tc>
        <w:tc>
          <w:tcPr>
            <w:tcW w:w="553"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1</w:t>
            </w:r>
          </w:p>
        </w:tc>
        <w:tc>
          <w:tcPr>
            <w:tcW w:w="1501"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p>
        </w:tc>
      </w:tr>
      <w:tr>
        <w:tblPrEx>
          <w:tblCellMar>
            <w:top w:w="0" w:type="dxa"/>
            <w:left w:w="0" w:type="dxa"/>
            <w:bottom w:w="0" w:type="dxa"/>
            <w:right w:w="0" w:type="dxa"/>
          </w:tblCellMar>
        </w:tblPrEx>
        <w:trPr>
          <w:trHeight w:val="523" w:hRule="atLeast"/>
        </w:trPr>
        <w:tc>
          <w:tcPr>
            <w:tcW w:w="159" w:type="pct"/>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p>
        </w:tc>
        <w:tc>
          <w:tcPr>
            <w:tcW w:w="235"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17</w:t>
            </w:r>
          </w:p>
        </w:tc>
        <w:tc>
          <w:tcPr>
            <w:tcW w:w="254" w:type="pct"/>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p>
        </w:tc>
        <w:tc>
          <w:tcPr>
            <w:tcW w:w="230" w:type="pct"/>
            <w:vMerge w:val="continue"/>
            <w:tcBorders>
              <w:left w:val="nil"/>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p>
        </w:tc>
        <w:tc>
          <w:tcPr>
            <w:tcW w:w="1195"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应用文写作</w:t>
            </w:r>
          </w:p>
        </w:tc>
        <w:tc>
          <w:tcPr>
            <w:tcW w:w="440"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2</w:t>
            </w:r>
          </w:p>
        </w:tc>
        <w:tc>
          <w:tcPr>
            <w:tcW w:w="428"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2</w:t>
            </w:r>
          </w:p>
        </w:tc>
        <w:tc>
          <w:tcPr>
            <w:tcW w:w="553"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3</w:t>
            </w:r>
          </w:p>
        </w:tc>
        <w:tc>
          <w:tcPr>
            <w:tcW w:w="1501"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p>
        </w:tc>
      </w:tr>
      <w:tr>
        <w:tblPrEx>
          <w:tblCellMar>
            <w:top w:w="0" w:type="dxa"/>
            <w:left w:w="0" w:type="dxa"/>
            <w:bottom w:w="0" w:type="dxa"/>
            <w:right w:w="0" w:type="dxa"/>
          </w:tblCellMar>
        </w:tblPrEx>
        <w:trPr>
          <w:trHeight w:val="523" w:hRule="atLeast"/>
        </w:trPr>
        <w:tc>
          <w:tcPr>
            <w:tcW w:w="159" w:type="pct"/>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p>
        </w:tc>
        <w:tc>
          <w:tcPr>
            <w:tcW w:w="235"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18</w:t>
            </w:r>
          </w:p>
        </w:tc>
        <w:tc>
          <w:tcPr>
            <w:tcW w:w="254" w:type="pct"/>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p>
        </w:tc>
        <w:tc>
          <w:tcPr>
            <w:tcW w:w="230" w:type="pct"/>
            <w:vMerge w:val="continue"/>
            <w:tcBorders>
              <w:left w:val="nil"/>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p>
        </w:tc>
        <w:tc>
          <w:tcPr>
            <w:tcW w:w="1195"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职业发展与就业指导</w:t>
            </w:r>
          </w:p>
        </w:tc>
        <w:tc>
          <w:tcPr>
            <w:tcW w:w="440"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val="en-US" w:eastAsia="zh-CN"/>
              </w:rPr>
              <w:t>1</w:t>
            </w:r>
          </w:p>
        </w:tc>
        <w:tc>
          <w:tcPr>
            <w:tcW w:w="428"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val="en-US" w:eastAsia="zh-CN"/>
              </w:rPr>
              <w:t>1</w:t>
            </w:r>
          </w:p>
        </w:tc>
        <w:tc>
          <w:tcPr>
            <w:tcW w:w="553"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2</w:t>
            </w:r>
          </w:p>
        </w:tc>
        <w:tc>
          <w:tcPr>
            <w:tcW w:w="1501"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p>
        </w:tc>
      </w:tr>
      <w:tr>
        <w:tblPrEx>
          <w:tblCellMar>
            <w:top w:w="0" w:type="dxa"/>
            <w:left w:w="0" w:type="dxa"/>
            <w:bottom w:w="0" w:type="dxa"/>
            <w:right w:w="0" w:type="dxa"/>
          </w:tblCellMar>
        </w:tblPrEx>
        <w:trPr>
          <w:trHeight w:val="523" w:hRule="atLeast"/>
        </w:trPr>
        <w:tc>
          <w:tcPr>
            <w:tcW w:w="159" w:type="pct"/>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p>
        </w:tc>
        <w:tc>
          <w:tcPr>
            <w:tcW w:w="235"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19</w:t>
            </w:r>
          </w:p>
        </w:tc>
        <w:tc>
          <w:tcPr>
            <w:tcW w:w="254" w:type="pct"/>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p>
        </w:tc>
        <w:tc>
          <w:tcPr>
            <w:tcW w:w="230" w:type="pct"/>
            <w:vMerge w:val="continue"/>
            <w:tcBorders>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p>
        </w:tc>
        <w:tc>
          <w:tcPr>
            <w:tcW w:w="1195"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创新创业就业教育</w:t>
            </w:r>
          </w:p>
        </w:tc>
        <w:tc>
          <w:tcPr>
            <w:tcW w:w="440"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1</w:t>
            </w:r>
          </w:p>
        </w:tc>
        <w:tc>
          <w:tcPr>
            <w:tcW w:w="428"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1</w:t>
            </w:r>
          </w:p>
        </w:tc>
        <w:tc>
          <w:tcPr>
            <w:tcW w:w="553"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2</w:t>
            </w:r>
          </w:p>
        </w:tc>
        <w:tc>
          <w:tcPr>
            <w:tcW w:w="1501"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p>
        </w:tc>
      </w:tr>
      <w:tr>
        <w:tblPrEx>
          <w:tblCellMar>
            <w:top w:w="0" w:type="dxa"/>
            <w:left w:w="0" w:type="dxa"/>
            <w:bottom w:w="0" w:type="dxa"/>
            <w:right w:w="0" w:type="dxa"/>
          </w:tblCellMar>
        </w:tblPrEx>
        <w:trPr>
          <w:trHeight w:val="523" w:hRule="atLeast"/>
        </w:trPr>
        <w:tc>
          <w:tcPr>
            <w:tcW w:w="159" w:type="pct"/>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p>
        </w:tc>
        <w:tc>
          <w:tcPr>
            <w:tcW w:w="235"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w:t>
            </w:r>
          </w:p>
        </w:tc>
        <w:tc>
          <w:tcPr>
            <w:tcW w:w="254" w:type="pct"/>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综合素养</w:t>
            </w:r>
          </w:p>
        </w:tc>
        <w:tc>
          <w:tcPr>
            <w:tcW w:w="230" w:type="pct"/>
            <w:vMerge w:val="restart"/>
            <w:tcBorders>
              <w:top w:val="nil"/>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公共选修课</w:t>
            </w:r>
          </w:p>
        </w:tc>
        <w:tc>
          <w:tcPr>
            <w:tcW w:w="1195"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lang w:eastAsia="zh-CN"/>
              </w:rPr>
              <w:t>中华优秀传统文化</w:t>
            </w:r>
            <w:r>
              <w:rPr>
                <w:rFonts w:hint="eastAsia" w:ascii="宋体" w:hAnsi="宋体" w:eastAsia="宋体" w:cs="宋体"/>
                <w:kern w:val="0"/>
                <w:sz w:val="18"/>
                <w:szCs w:val="18"/>
                <w:highlight w:val="none"/>
              </w:rPr>
              <w:t>类（选1）</w:t>
            </w:r>
          </w:p>
        </w:tc>
        <w:tc>
          <w:tcPr>
            <w:tcW w:w="440"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18"/>
                <w:szCs w:val="18"/>
                <w:highlight w:val="none"/>
              </w:rPr>
            </w:pPr>
            <w:r>
              <w:rPr>
                <w:rFonts w:hint="eastAsia" w:ascii="宋体" w:hAnsi="宋体" w:eastAsia="宋体" w:cs="宋体"/>
                <w:sz w:val="18"/>
                <w:szCs w:val="18"/>
                <w:highlight w:val="none"/>
              </w:rPr>
              <w:t>2</w:t>
            </w:r>
          </w:p>
        </w:tc>
        <w:tc>
          <w:tcPr>
            <w:tcW w:w="428"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18"/>
                <w:szCs w:val="18"/>
                <w:highlight w:val="none"/>
              </w:rPr>
            </w:pPr>
            <w:r>
              <w:rPr>
                <w:rFonts w:hint="eastAsia" w:ascii="宋体" w:hAnsi="宋体" w:eastAsia="宋体" w:cs="宋体"/>
                <w:kern w:val="0"/>
                <w:sz w:val="18"/>
                <w:szCs w:val="18"/>
                <w:highlight w:val="none"/>
              </w:rPr>
              <w:t>●</w:t>
            </w:r>
          </w:p>
        </w:tc>
        <w:tc>
          <w:tcPr>
            <w:tcW w:w="553"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18"/>
                <w:szCs w:val="18"/>
                <w:highlight w:val="none"/>
              </w:rPr>
            </w:pPr>
            <w:r>
              <w:rPr>
                <w:rFonts w:hint="eastAsia" w:ascii="宋体" w:hAnsi="宋体" w:eastAsia="宋体" w:cs="宋体"/>
                <w:sz w:val="18"/>
                <w:szCs w:val="18"/>
                <w:highlight w:val="none"/>
              </w:rPr>
              <w:t>1</w:t>
            </w:r>
          </w:p>
        </w:tc>
        <w:tc>
          <w:tcPr>
            <w:tcW w:w="1501" w:type="pct"/>
            <w:vMerge w:val="restart"/>
            <w:tcBorders>
              <w:top w:val="nil"/>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p>
          <w:p>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18"/>
                <w:szCs w:val="18"/>
              </w:rPr>
            </w:pPr>
            <w:r>
              <w:rPr>
                <w:rFonts w:hint="eastAsia" w:ascii="宋体" w:hAnsi="宋体" w:eastAsia="宋体" w:cs="宋体"/>
                <w:sz w:val="18"/>
                <w:szCs w:val="18"/>
              </w:rPr>
              <w:t>每门课程32学时，学分2学分，学生总计取得不少于8学分</w:t>
            </w:r>
          </w:p>
        </w:tc>
      </w:tr>
      <w:tr>
        <w:tblPrEx>
          <w:tblCellMar>
            <w:top w:w="0" w:type="dxa"/>
            <w:left w:w="0" w:type="dxa"/>
            <w:bottom w:w="0" w:type="dxa"/>
            <w:right w:w="0" w:type="dxa"/>
          </w:tblCellMar>
        </w:tblPrEx>
        <w:trPr>
          <w:trHeight w:val="523" w:hRule="atLeast"/>
        </w:trPr>
        <w:tc>
          <w:tcPr>
            <w:tcW w:w="159" w:type="pct"/>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p>
        </w:tc>
        <w:tc>
          <w:tcPr>
            <w:tcW w:w="235"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21</w:t>
            </w:r>
          </w:p>
        </w:tc>
        <w:tc>
          <w:tcPr>
            <w:tcW w:w="254" w:type="pct"/>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p>
        </w:tc>
        <w:tc>
          <w:tcPr>
            <w:tcW w:w="230" w:type="pct"/>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p>
        </w:tc>
        <w:tc>
          <w:tcPr>
            <w:tcW w:w="1195"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lang w:eastAsia="zh-CN"/>
              </w:rPr>
              <w:t>美育</w:t>
            </w:r>
            <w:r>
              <w:rPr>
                <w:rFonts w:hint="eastAsia" w:ascii="宋体" w:hAnsi="宋体" w:eastAsia="宋体" w:cs="宋体"/>
                <w:kern w:val="0"/>
                <w:sz w:val="18"/>
                <w:szCs w:val="18"/>
                <w:highlight w:val="none"/>
              </w:rPr>
              <w:t>类（选1）</w:t>
            </w:r>
          </w:p>
        </w:tc>
        <w:tc>
          <w:tcPr>
            <w:tcW w:w="440"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2</w:t>
            </w:r>
          </w:p>
        </w:tc>
        <w:tc>
          <w:tcPr>
            <w:tcW w:w="428"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w:t>
            </w:r>
          </w:p>
        </w:tc>
        <w:tc>
          <w:tcPr>
            <w:tcW w:w="553"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2</w:t>
            </w:r>
          </w:p>
        </w:tc>
        <w:tc>
          <w:tcPr>
            <w:tcW w:w="1501" w:type="pct"/>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p>
        </w:tc>
      </w:tr>
      <w:tr>
        <w:tblPrEx>
          <w:tblCellMar>
            <w:top w:w="0" w:type="dxa"/>
            <w:left w:w="0" w:type="dxa"/>
            <w:bottom w:w="0" w:type="dxa"/>
            <w:right w:w="0" w:type="dxa"/>
          </w:tblCellMar>
        </w:tblPrEx>
        <w:trPr>
          <w:trHeight w:val="523" w:hRule="atLeast"/>
        </w:trPr>
        <w:tc>
          <w:tcPr>
            <w:tcW w:w="159" w:type="pct"/>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p>
        </w:tc>
        <w:tc>
          <w:tcPr>
            <w:tcW w:w="235"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22</w:t>
            </w:r>
          </w:p>
        </w:tc>
        <w:tc>
          <w:tcPr>
            <w:tcW w:w="254" w:type="pct"/>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p>
        </w:tc>
        <w:tc>
          <w:tcPr>
            <w:tcW w:w="230" w:type="pct"/>
            <w:vMerge w:val="continue"/>
            <w:tcBorders>
              <w:left w:val="nil"/>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p>
        </w:tc>
        <w:tc>
          <w:tcPr>
            <w:tcW w:w="1195"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lang w:eastAsia="zh-CN"/>
              </w:rPr>
              <w:t>党史国史</w:t>
            </w:r>
            <w:r>
              <w:rPr>
                <w:rFonts w:hint="eastAsia" w:ascii="宋体" w:hAnsi="宋体" w:eastAsia="宋体" w:cs="宋体"/>
                <w:kern w:val="0"/>
                <w:sz w:val="18"/>
                <w:szCs w:val="18"/>
                <w:highlight w:val="none"/>
              </w:rPr>
              <w:t>类（选1）</w:t>
            </w:r>
          </w:p>
        </w:tc>
        <w:tc>
          <w:tcPr>
            <w:tcW w:w="440" w:type="pct"/>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2</w:t>
            </w:r>
          </w:p>
        </w:tc>
        <w:tc>
          <w:tcPr>
            <w:tcW w:w="428" w:type="pct"/>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w:t>
            </w:r>
          </w:p>
        </w:tc>
        <w:tc>
          <w:tcPr>
            <w:tcW w:w="553" w:type="pct"/>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3</w:t>
            </w:r>
          </w:p>
        </w:tc>
        <w:tc>
          <w:tcPr>
            <w:tcW w:w="1501" w:type="pct"/>
            <w:vMerge w:val="continue"/>
            <w:tcBorders>
              <w:left w:val="nil"/>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p>
        </w:tc>
      </w:tr>
      <w:tr>
        <w:tblPrEx>
          <w:tblCellMar>
            <w:top w:w="0" w:type="dxa"/>
            <w:left w:w="0" w:type="dxa"/>
            <w:bottom w:w="0" w:type="dxa"/>
            <w:right w:w="0" w:type="dxa"/>
          </w:tblCellMar>
        </w:tblPrEx>
        <w:trPr>
          <w:trHeight w:val="523" w:hRule="atLeast"/>
        </w:trPr>
        <w:tc>
          <w:tcPr>
            <w:tcW w:w="159" w:type="pct"/>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p>
        </w:tc>
        <w:tc>
          <w:tcPr>
            <w:tcW w:w="235"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23</w:t>
            </w:r>
          </w:p>
        </w:tc>
        <w:tc>
          <w:tcPr>
            <w:tcW w:w="254" w:type="pct"/>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p>
        </w:tc>
        <w:tc>
          <w:tcPr>
            <w:tcW w:w="230" w:type="pct"/>
            <w:vMerge w:val="continue"/>
            <w:tcBorders>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p>
        </w:tc>
        <w:tc>
          <w:tcPr>
            <w:tcW w:w="1195"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劳动素质类（选1）</w:t>
            </w:r>
          </w:p>
        </w:tc>
        <w:tc>
          <w:tcPr>
            <w:tcW w:w="440" w:type="pct"/>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2</w:t>
            </w:r>
          </w:p>
        </w:tc>
        <w:tc>
          <w:tcPr>
            <w:tcW w:w="428" w:type="pct"/>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w:t>
            </w:r>
          </w:p>
        </w:tc>
        <w:tc>
          <w:tcPr>
            <w:tcW w:w="553" w:type="pct"/>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4</w:t>
            </w:r>
          </w:p>
        </w:tc>
        <w:tc>
          <w:tcPr>
            <w:tcW w:w="1501" w:type="pct"/>
            <w:vMerge w:val="continue"/>
            <w:tcBorders>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p>
        </w:tc>
      </w:tr>
      <w:tr>
        <w:tblPrEx>
          <w:tblCellMar>
            <w:top w:w="0" w:type="dxa"/>
            <w:left w:w="0" w:type="dxa"/>
            <w:bottom w:w="0" w:type="dxa"/>
            <w:right w:w="0" w:type="dxa"/>
          </w:tblCellMar>
        </w:tblPrEx>
        <w:trPr>
          <w:trHeight w:val="523" w:hRule="atLeast"/>
        </w:trPr>
        <w:tc>
          <w:tcPr>
            <w:tcW w:w="159" w:type="pct"/>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专业（技能）课</w:t>
            </w:r>
          </w:p>
        </w:tc>
        <w:tc>
          <w:tcPr>
            <w:tcW w:w="235"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1</w:t>
            </w:r>
          </w:p>
        </w:tc>
        <w:tc>
          <w:tcPr>
            <w:tcW w:w="254" w:type="pct"/>
            <w:vMerge w:val="restart"/>
            <w:tcBorders>
              <w:top w:val="nil"/>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专业（群）通识课</w:t>
            </w:r>
          </w:p>
        </w:tc>
        <w:tc>
          <w:tcPr>
            <w:tcW w:w="230" w:type="pct"/>
            <w:vMerge w:val="restart"/>
            <w:tcBorders>
              <w:top w:val="nil"/>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必修课</w:t>
            </w:r>
          </w:p>
        </w:tc>
        <w:tc>
          <w:tcPr>
            <w:tcW w:w="1195"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工程制图</w:t>
            </w:r>
          </w:p>
        </w:tc>
        <w:tc>
          <w:tcPr>
            <w:tcW w:w="440"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3.5</w:t>
            </w:r>
          </w:p>
        </w:tc>
        <w:tc>
          <w:tcPr>
            <w:tcW w:w="428"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4</w:t>
            </w:r>
          </w:p>
        </w:tc>
        <w:tc>
          <w:tcPr>
            <w:tcW w:w="553"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1</w:t>
            </w:r>
          </w:p>
        </w:tc>
        <w:tc>
          <w:tcPr>
            <w:tcW w:w="1501"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p>
        </w:tc>
      </w:tr>
      <w:tr>
        <w:tblPrEx>
          <w:tblCellMar>
            <w:top w:w="0" w:type="dxa"/>
            <w:left w:w="0" w:type="dxa"/>
            <w:bottom w:w="0" w:type="dxa"/>
            <w:right w:w="0" w:type="dxa"/>
          </w:tblCellMar>
        </w:tblPrEx>
        <w:trPr>
          <w:trHeight w:val="523" w:hRule="atLeast"/>
        </w:trPr>
        <w:tc>
          <w:tcPr>
            <w:tcW w:w="159" w:type="pct"/>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p>
        </w:tc>
        <w:tc>
          <w:tcPr>
            <w:tcW w:w="235"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2</w:t>
            </w:r>
          </w:p>
        </w:tc>
        <w:tc>
          <w:tcPr>
            <w:tcW w:w="254" w:type="pct"/>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p>
        </w:tc>
        <w:tc>
          <w:tcPr>
            <w:tcW w:w="230" w:type="pct"/>
            <w:vMerge w:val="continue"/>
            <w:tcBorders>
              <w:left w:val="nil"/>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p>
        </w:tc>
        <w:tc>
          <w:tcPr>
            <w:tcW w:w="1195"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安全生产法律法规</w:t>
            </w:r>
          </w:p>
        </w:tc>
        <w:tc>
          <w:tcPr>
            <w:tcW w:w="440"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3.5</w:t>
            </w:r>
          </w:p>
        </w:tc>
        <w:tc>
          <w:tcPr>
            <w:tcW w:w="428"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4</w:t>
            </w:r>
          </w:p>
        </w:tc>
        <w:tc>
          <w:tcPr>
            <w:tcW w:w="553"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1</w:t>
            </w:r>
          </w:p>
        </w:tc>
        <w:tc>
          <w:tcPr>
            <w:tcW w:w="1501"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p>
        </w:tc>
      </w:tr>
      <w:tr>
        <w:tblPrEx>
          <w:tblCellMar>
            <w:top w:w="0" w:type="dxa"/>
            <w:left w:w="0" w:type="dxa"/>
            <w:bottom w:w="0" w:type="dxa"/>
            <w:right w:w="0" w:type="dxa"/>
          </w:tblCellMar>
        </w:tblPrEx>
        <w:trPr>
          <w:trHeight w:val="523" w:hRule="atLeast"/>
        </w:trPr>
        <w:tc>
          <w:tcPr>
            <w:tcW w:w="159" w:type="pct"/>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p>
        </w:tc>
        <w:tc>
          <w:tcPr>
            <w:tcW w:w="235"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3</w:t>
            </w:r>
          </w:p>
        </w:tc>
        <w:tc>
          <w:tcPr>
            <w:tcW w:w="254" w:type="pct"/>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p>
        </w:tc>
        <w:tc>
          <w:tcPr>
            <w:tcW w:w="230" w:type="pct"/>
            <w:vMerge w:val="continue"/>
            <w:tcBorders>
              <w:left w:val="nil"/>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p>
        </w:tc>
        <w:tc>
          <w:tcPr>
            <w:tcW w:w="1195"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职业卫生工程</w:t>
            </w:r>
          </w:p>
        </w:tc>
        <w:tc>
          <w:tcPr>
            <w:tcW w:w="440"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3</w:t>
            </w:r>
          </w:p>
        </w:tc>
        <w:tc>
          <w:tcPr>
            <w:tcW w:w="428"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3</w:t>
            </w:r>
          </w:p>
        </w:tc>
        <w:tc>
          <w:tcPr>
            <w:tcW w:w="553"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2</w:t>
            </w:r>
          </w:p>
        </w:tc>
        <w:tc>
          <w:tcPr>
            <w:tcW w:w="1501"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p>
        </w:tc>
      </w:tr>
      <w:tr>
        <w:tblPrEx>
          <w:tblCellMar>
            <w:top w:w="0" w:type="dxa"/>
            <w:left w:w="0" w:type="dxa"/>
            <w:bottom w:w="0" w:type="dxa"/>
            <w:right w:w="0" w:type="dxa"/>
          </w:tblCellMar>
        </w:tblPrEx>
        <w:trPr>
          <w:trHeight w:val="523" w:hRule="atLeast"/>
        </w:trPr>
        <w:tc>
          <w:tcPr>
            <w:tcW w:w="159" w:type="pct"/>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p>
        </w:tc>
        <w:tc>
          <w:tcPr>
            <w:tcW w:w="235"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4</w:t>
            </w:r>
          </w:p>
        </w:tc>
        <w:tc>
          <w:tcPr>
            <w:tcW w:w="254" w:type="pct"/>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p>
        </w:tc>
        <w:tc>
          <w:tcPr>
            <w:tcW w:w="230" w:type="pct"/>
            <w:vMerge w:val="continue"/>
            <w:tcBorders>
              <w:left w:val="nil"/>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p>
        </w:tc>
        <w:tc>
          <w:tcPr>
            <w:tcW w:w="1195"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安全用电</w:t>
            </w:r>
          </w:p>
        </w:tc>
        <w:tc>
          <w:tcPr>
            <w:tcW w:w="440"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4</w:t>
            </w:r>
          </w:p>
        </w:tc>
        <w:tc>
          <w:tcPr>
            <w:tcW w:w="428"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4</w:t>
            </w:r>
          </w:p>
        </w:tc>
        <w:tc>
          <w:tcPr>
            <w:tcW w:w="553"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3</w:t>
            </w:r>
          </w:p>
        </w:tc>
        <w:tc>
          <w:tcPr>
            <w:tcW w:w="1501"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p>
        </w:tc>
      </w:tr>
      <w:tr>
        <w:tblPrEx>
          <w:tblCellMar>
            <w:top w:w="0" w:type="dxa"/>
            <w:left w:w="0" w:type="dxa"/>
            <w:bottom w:w="0" w:type="dxa"/>
            <w:right w:w="0" w:type="dxa"/>
          </w:tblCellMar>
        </w:tblPrEx>
        <w:trPr>
          <w:trHeight w:val="523" w:hRule="atLeast"/>
        </w:trPr>
        <w:tc>
          <w:tcPr>
            <w:tcW w:w="159" w:type="pct"/>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p>
        </w:tc>
        <w:tc>
          <w:tcPr>
            <w:tcW w:w="235"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5</w:t>
            </w:r>
          </w:p>
        </w:tc>
        <w:tc>
          <w:tcPr>
            <w:tcW w:w="254" w:type="pct"/>
            <w:vMerge w:val="continue"/>
            <w:tcBorders>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p>
        </w:tc>
        <w:tc>
          <w:tcPr>
            <w:tcW w:w="230" w:type="pct"/>
            <w:vMerge w:val="continue"/>
            <w:tcBorders>
              <w:left w:val="nil"/>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p>
        </w:tc>
        <w:tc>
          <w:tcPr>
            <w:tcW w:w="1195"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安全人机学</w:t>
            </w:r>
          </w:p>
        </w:tc>
        <w:tc>
          <w:tcPr>
            <w:tcW w:w="440"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2</w:t>
            </w:r>
          </w:p>
        </w:tc>
        <w:tc>
          <w:tcPr>
            <w:tcW w:w="428"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2</w:t>
            </w:r>
          </w:p>
        </w:tc>
        <w:tc>
          <w:tcPr>
            <w:tcW w:w="553"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4</w:t>
            </w:r>
          </w:p>
        </w:tc>
        <w:tc>
          <w:tcPr>
            <w:tcW w:w="1501"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p>
        </w:tc>
      </w:tr>
      <w:tr>
        <w:tblPrEx>
          <w:tblCellMar>
            <w:top w:w="0" w:type="dxa"/>
            <w:left w:w="0" w:type="dxa"/>
            <w:bottom w:w="0" w:type="dxa"/>
            <w:right w:w="0" w:type="dxa"/>
          </w:tblCellMar>
        </w:tblPrEx>
        <w:trPr>
          <w:trHeight w:val="523" w:hRule="atLeast"/>
        </w:trPr>
        <w:tc>
          <w:tcPr>
            <w:tcW w:w="159" w:type="pct"/>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p>
        </w:tc>
        <w:tc>
          <w:tcPr>
            <w:tcW w:w="235"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6</w:t>
            </w:r>
          </w:p>
        </w:tc>
        <w:tc>
          <w:tcPr>
            <w:tcW w:w="254" w:type="pct"/>
            <w:vMerge w:val="restart"/>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专业（群）核心课</w:t>
            </w:r>
          </w:p>
        </w:tc>
        <w:tc>
          <w:tcPr>
            <w:tcW w:w="230" w:type="pct"/>
            <w:vMerge w:val="continue"/>
            <w:tcBorders>
              <w:left w:val="nil"/>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p>
        </w:tc>
        <w:tc>
          <w:tcPr>
            <w:tcW w:w="1195"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安全管理学</w:t>
            </w:r>
          </w:p>
        </w:tc>
        <w:tc>
          <w:tcPr>
            <w:tcW w:w="440"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4</w:t>
            </w:r>
          </w:p>
        </w:tc>
        <w:tc>
          <w:tcPr>
            <w:tcW w:w="428"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4</w:t>
            </w:r>
          </w:p>
        </w:tc>
        <w:tc>
          <w:tcPr>
            <w:tcW w:w="553"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2</w:t>
            </w:r>
          </w:p>
        </w:tc>
        <w:tc>
          <w:tcPr>
            <w:tcW w:w="1501"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p>
        </w:tc>
      </w:tr>
      <w:tr>
        <w:tblPrEx>
          <w:tblCellMar>
            <w:top w:w="0" w:type="dxa"/>
            <w:left w:w="0" w:type="dxa"/>
            <w:bottom w:w="0" w:type="dxa"/>
            <w:right w:w="0" w:type="dxa"/>
          </w:tblCellMar>
        </w:tblPrEx>
        <w:trPr>
          <w:trHeight w:val="523" w:hRule="atLeast"/>
        </w:trPr>
        <w:tc>
          <w:tcPr>
            <w:tcW w:w="159" w:type="pct"/>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p>
        </w:tc>
        <w:tc>
          <w:tcPr>
            <w:tcW w:w="235"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7</w:t>
            </w:r>
          </w:p>
        </w:tc>
        <w:tc>
          <w:tcPr>
            <w:tcW w:w="254" w:type="pct"/>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p>
        </w:tc>
        <w:tc>
          <w:tcPr>
            <w:tcW w:w="230" w:type="pct"/>
            <w:vMerge w:val="continue"/>
            <w:tcBorders>
              <w:left w:val="nil"/>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p>
        </w:tc>
        <w:tc>
          <w:tcPr>
            <w:tcW w:w="1195"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安全评价技术</w:t>
            </w:r>
          </w:p>
        </w:tc>
        <w:tc>
          <w:tcPr>
            <w:tcW w:w="440"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4</w:t>
            </w:r>
          </w:p>
        </w:tc>
        <w:tc>
          <w:tcPr>
            <w:tcW w:w="428"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4</w:t>
            </w:r>
          </w:p>
        </w:tc>
        <w:tc>
          <w:tcPr>
            <w:tcW w:w="553"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2</w:t>
            </w:r>
          </w:p>
        </w:tc>
        <w:tc>
          <w:tcPr>
            <w:tcW w:w="1501"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p>
        </w:tc>
      </w:tr>
      <w:tr>
        <w:tblPrEx>
          <w:tblCellMar>
            <w:top w:w="0" w:type="dxa"/>
            <w:left w:w="0" w:type="dxa"/>
            <w:bottom w:w="0" w:type="dxa"/>
            <w:right w:w="0" w:type="dxa"/>
          </w:tblCellMar>
        </w:tblPrEx>
        <w:trPr>
          <w:trHeight w:val="523" w:hRule="atLeast"/>
        </w:trPr>
        <w:tc>
          <w:tcPr>
            <w:tcW w:w="159" w:type="pct"/>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p>
        </w:tc>
        <w:tc>
          <w:tcPr>
            <w:tcW w:w="235"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8</w:t>
            </w:r>
          </w:p>
        </w:tc>
        <w:tc>
          <w:tcPr>
            <w:tcW w:w="254" w:type="pct"/>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p>
        </w:tc>
        <w:tc>
          <w:tcPr>
            <w:tcW w:w="230" w:type="pct"/>
            <w:vMerge w:val="continue"/>
            <w:tcBorders>
              <w:left w:val="nil"/>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p>
        </w:tc>
        <w:tc>
          <w:tcPr>
            <w:tcW w:w="1195"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化工安全</w:t>
            </w:r>
          </w:p>
        </w:tc>
        <w:tc>
          <w:tcPr>
            <w:tcW w:w="440"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4</w:t>
            </w:r>
          </w:p>
        </w:tc>
        <w:tc>
          <w:tcPr>
            <w:tcW w:w="428"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4</w:t>
            </w:r>
          </w:p>
        </w:tc>
        <w:tc>
          <w:tcPr>
            <w:tcW w:w="553"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3</w:t>
            </w:r>
          </w:p>
        </w:tc>
        <w:tc>
          <w:tcPr>
            <w:tcW w:w="1501"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p>
        </w:tc>
      </w:tr>
      <w:tr>
        <w:tblPrEx>
          <w:tblCellMar>
            <w:top w:w="0" w:type="dxa"/>
            <w:left w:w="0" w:type="dxa"/>
            <w:bottom w:w="0" w:type="dxa"/>
            <w:right w:w="0" w:type="dxa"/>
          </w:tblCellMar>
        </w:tblPrEx>
        <w:trPr>
          <w:trHeight w:val="523" w:hRule="atLeast"/>
        </w:trPr>
        <w:tc>
          <w:tcPr>
            <w:tcW w:w="159" w:type="pct"/>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p>
        </w:tc>
        <w:tc>
          <w:tcPr>
            <w:tcW w:w="235"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9</w:t>
            </w:r>
          </w:p>
        </w:tc>
        <w:tc>
          <w:tcPr>
            <w:tcW w:w="254" w:type="pct"/>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p>
        </w:tc>
        <w:tc>
          <w:tcPr>
            <w:tcW w:w="230" w:type="pct"/>
            <w:vMerge w:val="continue"/>
            <w:tcBorders>
              <w:left w:val="nil"/>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p>
        </w:tc>
        <w:tc>
          <w:tcPr>
            <w:tcW w:w="1195"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消防工程</w:t>
            </w:r>
          </w:p>
        </w:tc>
        <w:tc>
          <w:tcPr>
            <w:tcW w:w="440"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4</w:t>
            </w:r>
          </w:p>
        </w:tc>
        <w:tc>
          <w:tcPr>
            <w:tcW w:w="428"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4</w:t>
            </w:r>
          </w:p>
        </w:tc>
        <w:tc>
          <w:tcPr>
            <w:tcW w:w="553"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3</w:t>
            </w:r>
          </w:p>
        </w:tc>
        <w:tc>
          <w:tcPr>
            <w:tcW w:w="1501"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p>
        </w:tc>
      </w:tr>
      <w:tr>
        <w:tblPrEx>
          <w:tblCellMar>
            <w:top w:w="0" w:type="dxa"/>
            <w:left w:w="0" w:type="dxa"/>
            <w:bottom w:w="0" w:type="dxa"/>
            <w:right w:w="0" w:type="dxa"/>
          </w:tblCellMar>
        </w:tblPrEx>
        <w:trPr>
          <w:trHeight w:val="523" w:hRule="atLeast"/>
        </w:trPr>
        <w:tc>
          <w:tcPr>
            <w:tcW w:w="159" w:type="pct"/>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p>
        </w:tc>
        <w:tc>
          <w:tcPr>
            <w:tcW w:w="235"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10</w:t>
            </w:r>
          </w:p>
        </w:tc>
        <w:tc>
          <w:tcPr>
            <w:tcW w:w="254" w:type="pct"/>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p>
        </w:tc>
        <w:tc>
          <w:tcPr>
            <w:tcW w:w="230" w:type="pct"/>
            <w:vMerge w:val="continue"/>
            <w:tcBorders>
              <w:left w:val="nil"/>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p>
        </w:tc>
        <w:tc>
          <w:tcPr>
            <w:tcW w:w="1195"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灾害应急与救援</w:t>
            </w:r>
          </w:p>
        </w:tc>
        <w:tc>
          <w:tcPr>
            <w:tcW w:w="440"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4</w:t>
            </w:r>
          </w:p>
        </w:tc>
        <w:tc>
          <w:tcPr>
            <w:tcW w:w="428"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4</w:t>
            </w:r>
          </w:p>
        </w:tc>
        <w:tc>
          <w:tcPr>
            <w:tcW w:w="553"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4</w:t>
            </w:r>
          </w:p>
        </w:tc>
        <w:tc>
          <w:tcPr>
            <w:tcW w:w="1501"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p>
        </w:tc>
      </w:tr>
      <w:tr>
        <w:tblPrEx>
          <w:tblCellMar>
            <w:top w:w="0" w:type="dxa"/>
            <w:left w:w="0" w:type="dxa"/>
            <w:bottom w:w="0" w:type="dxa"/>
            <w:right w:w="0" w:type="dxa"/>
          </w:tblCellMar>
        </w:tblPrEx>
        <w:trPr>
          <w:trHeight w:val="523" w:hRule="atLeast"/>
        </w:trPr>
        <w:tc>
          <w:tcPr>
            <w:tcW w:w="159" w:type="pct"/>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p>
        </w:tc>
        <w:tc>
          <w:tcPr>
            <w:tcW w:w="235"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11</w:t>
            </w:r>
          </w:p>
        </w:tc>
        <w:tc>
          <w:tcPr>
            <w:tcW w:w="254" w:type="pct"/>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p>
        </w:tc>
        <w:tc>
          <w:tcPr>
            <w:tcW w:w="230" w:type="pct"/>
            <w:vMerge w:val="continue"/>
            <w:tcBorders>
              <w:left w:val="nil"/>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p>
        </w:tc>
        <w:tc>
          <w:tcPr>
            <w:tcW w:w="1195"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防火防爆技术</w:t>
            </w:r>
          </w:p>
        </w:tc>
        <w:tc>
          <w:tcPr>
            <w:tcW w:w="440"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4</w:t>
            </w:r>
          </w:p>
        </w:tc>
        <w:tc>
          <w:tcPr>
            <w:tcW w:w="428"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4</w:t>
            </w:r>
          </w:p>
        </w:tc>
        <w:tc>
          <w:tcPr>
            <w:tcW w:w="553"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4</w:t>
            </w:r>
          </w:p>
        </w:tc>
        <w:tc>
          <w:tcPr>
            <w:tcW w:w="1501" w:type="pct"/>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p>
        </w:tc>
      </w:tr>
      <w:tr>
        <w:tblPrEx>
          <w:tblCellMar>
            <w:top w:w="0" w:type="dxa"/>
            <w:left w:w="0" w:type="dxa"/>
            <w:bottom w:w="0" w:type="dxa"/>
            <w:right w:w="0" w:type="dxa"/>
          </w:tblCellMar>
        </w:tblPrEx>
        <w:trPr>
          <w:trHeight w:val="523" w:hRule="atLeast"/>
        </w:trPr>
        <w:tc>
          <w:tcPr>
            <w:tcW w:w="159" w:type="pct"/>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p>
        </w:tc>
        <w:tc>
          <w:tcPr>
            <w:tcW w:w="235"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12</w:t>
            </w:r>
          </w:p>
        </w:tc>
        <w:tc>
          <w:tcPr>
            <w:tcW w:w="254" w:type="pct"/>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p>
        </w:tc>
        <w:tc>
          <w:tcPr>
            <w:tcW w:w="230" w:type="pct"/>
            <w:vMerge w:val="continue"/>
            <w:tcBorders>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p>
        </w:tc>
        <w:tc>
          <w:tcPr>
            <w:tcW w:w="1195"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锅炉与压力容器安全技术</w:t>
            </w:r>
          </w:p>
        </w:tc>
        <w:tc>
          <w:tcPr>
            <w:tcW w:w="440"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4</w:t>
            </w:r>
          </w:p>
        </w:tc>
        <w:tc>
          <w:tcPr>
            <w:tcW w:w="428"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4</w:t>
            </w:r>
          </w:p>
        </w:tc>
        <w:tc>
          <w:tcPr>
            <w:tcW w:w="553"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4</w:t>
            </w:r>
          </w:p>
        </w:tc>
        <w:tc>
          <w:tcPr>
            <w:tcW w:w="1501"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p>
        </w:tc>
      </w:tr>
      <w:tr>
        <w:tblPrEx>
          <w:tblCellMar>
            <w:top w:w="0" w:type="dxa"/>
            <w:left w:w="0" w:type="dxa"/>
            <w:bottom w:w="0" w:type="dxa"/>
            <w:right w:w="0" w:type="dxa"/>
          </w:tblCellMar>
        </w:tblPrEx>
        <w:trPr>
          <w:trHeight w:val="523" w:hRule="atLeast"/>
        </w:trPr>
        <w:tc>
          <w:tcPr>
            <w:tcW w:w="159" w:type="pct"/>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p>
        </w:tc>
        <w:tc>
          <w:tcPr>
            <w:tcW w:w="235"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13</w:t>
            </w:r>
          </w:p>
        </w:tc>
        <w:tc>
          <w:tcPr>
            <w:tcW w:w="254" w:type="pct"/>
            <w:vMerge w:val="restart"/>
            <w:tcBorders>
              <w:top w:val="nil"/>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专业（群）拓展课</w:t>
            </w:r>
          </w:p>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p>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p>
        </w:tc>
        <w:tc>
          <w:tcPr>
            <w:tcW w:w="230" w:type="pct"/>
            <w:vMerge w:val="restart"/>
            <w:tcBorders>
              <w:top w:val="nil"/>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限定选修课</w:t>
            </w:r>
          </w:p>
        </w:tc>
        <w:tc>
          <w:tcPr>
            <w:tcW w:w="1195"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矿山安全</w:t>
            </w:r>
          </w:p>
        </w:tc>
        <w:tc>
          <w:tcPr>
            <w:tcW w:w="440"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4</w:t>
            </w:r>
          </w:p>
        </w:tc>
        <w:tc>
          <w:tcPr>
            <w:tcW w:w="428"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4</w:t>
            </w:r>
          </w:p>
        </w:tc>
        <w:tc>
          <w:tcPr>
            <w:tcW w:w="553"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3</w:t>
            </w:r>
          </w:p>
        </w:tc>
        <w:tc>
          <w:tcPr>
            <w:tcW w:w="1501" w:type="pct"/>
            <w:vMerge w:val="restart"/>
            <w:tcBorders>
              <w:top w:val="nil"/>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18"/>
                <w:szCs w:val="18"/>
              </w:rPr>
            </w:pPr>
          </w:p>
          <w:p>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18"/>
                <w:szCs w:val="18"/>
              </w:rPr>
            </w:pPr>
            <w:r>
              <w:rPr>
                <w:rFonts w:hint="eastAsia" w:ascii="宋体" w:hAnsi="宋体" w:eastAsia="宋体" w:cs="宋体"/>
                <w:sz w:val="18"/>
                <w:szCs w:val="18"/>
              </w:rPr>
              <w:t>限选5门，原则上第3学期2门，</w:t>
            </w:r>
          </w:p>
          <w:p>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18"/>
                <w:szCs w:val="18"/>
              </w:rPr>
            </w:pPr>
            <w:r>
              <w:rPr>
                <w:rFonts w:hint="eastAsia" w:ascii="宋体" w:hAnsi="宋体" w:eastAsia="宋体" w:cs="宋体"/>
                <w:sz w:val="18"/>
                <w:szCs w:val="18"/>
              </w:rPr>
              <w:t>第4学期2门，第5学期1门，（其中第5学期使用线上教学方式）学分不低于10学分</w:t>
            </w:r>
          </w:p>
        </w:tc>
      </w:tr>
      <w:tr>
        <w:tblPrEx>
          <w:tblCellMar>
            <w:top w:w="0" w:type="dxa"/>
            <w:left w:w="0" w:type="dxa"/>
            <w:bottom w:w="0" w:type="dxa"/>
            <w:right w:w="0" w:type="dxa"/>
          </w:tblCellMar>
        </w:tblPrEx>
        <w:trPr>
          <w:trHeight w:val="523" w:hRule="atLeast"/>
        </w:trPr>
        <w:tc>
          <w:tcPr>
            <w:tcW w:w="159" w:type="pct"/>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p>
        </w:tc>
        <w:tc>
          <w:tcPr>
            <w:tcW w:w="235"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14</w:t>
            </w:r>
          </w:p>
        </w:tc>
        <w:tc>
          <w:tcPr>
            <w:tcW w:w="254" w:type="pct"/>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p>
        </w:tc>
        <w:tc>
          <w:tcPr>
            <w:tcW w:w="230" w:type="pct"/>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p>
        </w:tc>
        <w:tc>
          <w:tcPr>
            <w:tcW w:w="1195"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建设安全生产技术</w:t>
            </w:r>
          </w:p>
        </w:tc>
        <w:tc>
          <w:tcPr>
            <w:tcW w:w="440"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4</w:t>
            </w:r>
          </w:p>
        </w:tc>
        <w:tc>
          <w:tcPr>
            <w:tcW w:w="428"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4</w:t>
            </w:r>
          </w:p>
        </w:tc>
        <w:tc>
          <w:tcPr>
            <w:tcW w:w="553"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3</w:t>
            </w:r>
          </w:p>
        </w:tc>
        <w:tc>
          <w:tcPr>
            <w:tcW w:w="1501" w:type="pct"/>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p>
        </w:tc>
      </w:tr>
      <w:tr>
        <w:tblPrEx>
          <w:tblCellMar>
            <w:top w:w="0" w:type="dxa"/>
            <w:left w:w="0" w:type="dxa"/>
            <w:bottom w:w="0" w:type="dxa"/>
            <w:right w:w="0" w:type="dxa"/>
          </w:tblCellMar>
        </w:tblPrEx>
        <w:trPr>
          <w:trHeight w:val="523" w:hRule="atLeast"/>
        </w:trPr>
        <w:tc>
          <w:tcPr>
            <w:tcW w:w="159" w:type="pct"/>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p>
        </w:tc>
        <w:tc>
          <w:tcPr>
            <w:tcW w:w="235"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15</w:t>
            </w:r>
          </w:p>
        </w:tc>
        <w:tc>
          <w:tcPr>
            <w:tcW w:w="254" w:type="pct"/>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p>
        </w:tc>
        <w:tc>
          <w:tcPr>
            <w:tcW w:w="230" w:type="pct"/>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p>
        </w:tc>
        <w:tc>
          <w:tcPr>
            <w:tcW w:w="1195"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安全心理学</w:t>
            </w:r>
          </w:p>
        </w:tc>
        <w:tc>
          <w:tcPr>
            <w:tcW w:w="440"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2</w:t>
            </w:r>
          </w:p>
        </w:tc>
        <w:tc>
          <w:tcPr>
            <w:tcW w:w="428"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2</w:t>
            </w:r>
          </w:p>
        </w:tc>
        <w:tc>
          <w:tcPr>
            <w:tcW w:w="553"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4</w:t>
            </w:r>
          </w:p>
        </w:tc>
        <w:tc>
          <w:tcPr>
            <w:tcW w:w="1501" w:type="pct"/>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p>
        </w:tc>
      </w:tr>
      <w:tr>
        <w:tblPrEx>
          <w:tblCellMar>
            <w:top w:w="0" w:type="dxa"/>
            <w:left w:w="0" w:type="dxa"/>
            <w:bottom w:w="0" w:type="dxa"/>
            <w:right w:w="0" w:type="dxa"/>
          </w:tblCellMar>
        </w:tblPrEx>
        <w:trPr>
          <w:trHeight w:val="523" w:hRule="atLeast"/>
        </w:trPr>
        <w:tc>
          <w:tcPr>
            <w:tcW w:w="159" w:type="pct"/>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p>
        </w:tc>
        <w:tc>
          <w:tcPr>
            <w:tcW w:w="235"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16</w:t>
            </w:r>
          </w:p>
        </w:tc>
        <w:tc>
          <w:tcPr>
            <w:tcW w:w="254" w:type="pct"/>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p>
        </w:tc>
        <w:tc>
          <w:tcPr>
            <w:tcW w:w="230" w:type="pct"/>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p>
        </w:tc>
        <w:tc>
          <w:tcPr>
            <w:tcW w:w="1195"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工业通风与除尘</w:t>
            </w:r>
          </w:p>
        </w:tc>
        <w:tc>
          <w:tcPr>
            <w:tcW w:w="440"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4</w:t>
            </w:r>
          </w:p>
        </w:tc>
        <w:tc>
          <w:tcPr>
            <w:tcW w:w="428"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4</w:t>
            </w:r>
          </w:p>
        </w:tc>
        <w:tc>
          <w:tcPr>
            <w:tcW w:w="553"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4</w:t>
            </w:r>
          </w:p>
        </w:tc>
        <w:tc>
          <w:tcPr>
            <w:tcW w:w="1501" w:type="pct"/>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p>
        </w:tc>
      </w:tr>
      <w:tr>
        <w:tblPrEx>
          <w:tblCellMar>
            <w:top w:w="0" w:type="dxa"/>
            <w:left w:w="0" w:type="dxa"/>
            <w:bottom w:w="0" w:type="dxa"/>
            <w:right w:w="0" w:type="dxa"/>
          </w:tblCellMar>
        </w:tblPrEx>
        <w:trPr>
          <w:trHeight w:val="523" w:hRule="atLeast"/>
        </w:trPr>
        <w:tc>
          <w:tcPr>
            <w:tcW w:w="159" w:type="pct"/>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p>
        </w:tc>
        <w:tc>
          <w:tcPr>
            <w:tcW w:w="235"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17</w:t>
            </w:r>
          </w:p>
        </w:tc>
        <w:tc>
          <w:tcPr>
            <w:tcW w:w="254" w:type="pct"/>
            <w:vMerge w:val="continue"/>
            <w:tcBorders>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p>
        </w:tc>
        <w:tc>
          <w:tcPr>
            <w:tcW w:w="230" w:type="pct"/>
            <w:vMerge w:val="continue"/>
            <w:tcBorders>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p>
        </w:tc>
        <w:tc>
          <w:tcPr>
            <w:tcW w:w="1195"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交通运输安全技术</w:t>
            </w:r>
          </w:p>
        </w:tc>
        <w:tc>
          <w:tcPr>
            <w:tcW w:w="440"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4</w:t>
            </w:r>
          </w:p>
        </w:tc>
        <w:tc>
          <w:tcPr>
            <w:tcW w:w="428"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4</w:t>
            </w:r>
          </w:p>
        </w:tc>
        <w:tc>
          <w:tcPr>
            <w:tcW w:w="553"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5</w:t>
            </w:r>
          </w:p>
        </w:tc>
        <w:tc>
          <w:tcPr>
            <w:tcW w:w="1501" w:type="pct"/>
            <w:vMerge w:val="continue"/>
            <w:tcBorders>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p>
        </w:tc>
      </w:tr>
      <w:tr>
        <w:tblPrEx>
          <w:tblCellMar>
            <w:top w:w="0" w:type="dxa"/>
            <w:left w:w="0" w:type="dxa"/>
            <w:bottom w:w="0" w:type="dxa"/>
            <w:right w:w="0" w:type="dxa"/>
          </w:tblCellMar>
        </w:tblPrEx>
        <w:trPr>
          <w:trHeight w:val="523" w:hRule="atLeast"/>
        </w:trPr>
        <w:tc>
          <w:tcPr>
            <w:tcW w:w="159" w:type="pct"/>
            <w:vMerge w:val="restart"/>
            <w:tcBorders>
              <w:top w:val="single" w:color="auto" w:sz="4" w:space="0"/>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r>
              <w:rPr>
                <w:rFonts w:hint="eastAsia" w:ascii="宋体" w:hAnsi="宋体" w:eastAsia="宋体" w:cs="宋体"/>
                <w:kern w:val="0"/>
                <w:sz w:val="18"/>
                <w:szCs w:val="18"/>
              </w:rPr>
              <w:t>毕业环节</w:t>
            </w:r>
          </w:p>
        </w:tc>
        <w:tc>
          <w:tcPr>
            <w:tcW w:w="235" w:type="pct"/>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1</w:t>
            </w:r>
          </w:p>
        </w:tc>
        <w:tc>
          <w:tcPr>
            <w:tcW w:w="25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p>
        </w:tc>
        <w:tc>
          <w:tcPr>
            <w:tcW w:w="230" w:type="pct"/>
            <w:vMerge w:val="restart"/>
            <w:tcBorders>
              <w:top w:val="single" w:color="auto" w:sz="4" w:space="0"/>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r>
              <w:rPr>
                <w:rFonts w:hint="eastAsia" w:ascii="宋体" w:hAnsi="宋体" w:eastAsia="宋体" w:cs="宋体"/>
                <w:kern w:val="0"/>
                <w:sz w:val="18"/>
                <w:szCs w:val="18"/>
              </w:rPr>
              <w:t>必修课</w:t>
            </w:r>
          </w:p>
        </w:tc>
        <w:tc>
          <w:tcPr>
            <w:tcW w:w="1195" w:type="pct"/>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毕业设计&lt;论文&gt;环节</w:t>
            </w:r>
          </w:p>
        </w:tc>
        <w:tc>
          <w:tcPr>
            <w:tcW w:w="440" w:type="pct"/>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8</w:t>
            </w:r>
          </w:p>
        </w:tc>
        <w:tc>
          <w:tcPr>
            <w:tcW w:w="428" w:type="pct"/>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553" w:type="pct"/>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6</w:t>
            </w:r>
          </w:p>
        </w:tc>
        <w:tc>
          <w:tcPr>
            <w:tcW w:w="1501" w:type="pct"/>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p>
        </w:tc>
      </w:tr>
      <w:tr>
        <w:tblPrEx>
          <w:tblCellMar>
            <w:top w:w="0" w:type="dxa"/>
            <w:left w:w="0" w:type="dxa"/>
            <w:bottom w:w="0" w:type="dxa"/>
            <w:right w:w="0" w:type="dxa"/>
          </w:tblCellMar>
        </w:tblPrEx>
        <w:trPr>
          <w:trHeight w:val="480" w:hRule="atLeast"/>
        </w:trPr>
        <w:tc>
          <w:tcPr>
            <w:tcW w:w="159" w:type="pct"/>
            <w:vMerge w:val="continue"/>
            <w:tcBorders>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p>
        </w:tc>
        <w:tc>
          <w:tcPr>
            <w:tcW w:w="235" w:type="pct"/>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2</w:t>
            </w:r>
          </w:p>
        </w:tc>
        <w:tc>
          <w:tcPr>
            <w:tcW w:w="25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p>
        </w:tc>
        <w:tc>
          <w:tcPr>
            <w:tcW w:w="230" w:type="pct"/>
            <w:vMerge w:val="continue"/>
            <w:tcBorders>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p>
        </w:tc>
        <w:tc>
          <w:tcPr>
            <w:tcW w:w="1195" w:type="pct"/>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lang w:eastAsia="zh-CN"/>
              </w:rPr>
              <w:t>岗位实习</w:t>
            </w:r>
          </w:p>
        </w:tc>
        <w:tc>
          <w:tcPr>
            <w:tcW w:w="440" w:type="pct"/>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26</w:t>
            </w:r>
          </w:p>
        </w:tc>
        <w:tc>
          <w:tcPr>
            <w:tcW w:w="428" w:type="pct"/>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18"/>
                <w:szCs w:val="18"/>
              </w:rPr>
            </w:pPr>
            <w:r>
              <w:rPr>
                <w:rFonts w:hint="eastAsia" w:ascii="宋体" w:hAnsi="宋体" w:eastAsia="宋体" w:cs="宋体"/>
                <w:kern w:val="0"/>
                <w:sz w:val="18"/>
                <w:szCs w:val="18"/>
              </w:rPr>
              <w:t>●</w:t>
            </w:r>
          </w:p>
        </w:tc>
        <w:tc>
          <w:tcPr>
            <w:tcW w:w="553" w:type="pct"/>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5-6</w:t>
            </w:r>
          </w:p>
        </w:tc>
        <w:tc>
          <w:tcPr>
            <w:tcW w:w="1501" w:type="pct"/>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5学期18周，6学期8周</w:t>
            </w:r>
          </w:p>
        </w:tc>
      </w:tr>
      <w:tr>
        <w:tblPrEx>
          <w:tblCellMar>
            <w:top w:w="0" w:type="dxa"/>
            <w:left w:w="0" w:type="dxa"/>
            <w:bottom w:w="0" w:type="dxa"/>
            <w:right w:w="0" w:type="dxa"/>
          </w:tblCellMar>
        </w:tblPrEx>
        <w:trPr>
          <w:trHeight w:val="523" w:hRule="atLeast"/>
        </w:trPr>
        <w:tc>
          <w:tcPr>
            <w:tcW w:w="159" w:type="pct"/>
            <w:vMerge w:val="restart"/>
            <w:tcBorders>
              <w:top w:val="single" w:color="auto" w:sz="4" w:space="0"/>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r>
              <w:rPr>
                <w:rFonts w:hint="eastAsia" w:ascii="宋体" w:hAnsi="宋体" w:eastAsia="宋体" w:cs="宋体"/>
                <w:kern w:val="0"/>
                <w:sz w:val="18"/>
                <w:szCs w:val="18"/>
              </w:rPr>
              <w:t>第二课堂</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p>
        </w:tc>
        <w:tc>
          <w:tcPr>
            <w:tcW w:w="235" w:type="pct"/>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1</w:t>
            </w:r>
          </w:p>
        </w:tc>
        <w:tc>
          <w:tcPr>
            <w:tcW w:w="254" w:type="pct"/>
            <w:tcBorders>
              <w:top w:val="single" w:color="auto" w:sz="4" w:space="0"/>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r>
              <w:rPr>
                <w:rFonts w:hint="eastAsia" w:ascii="宋体" w:hAnsi="宋体" w:eastAsia="宋体" w:cs="宋体"/>
                <w:kern w:val="0"/>
                <w:sz w:val="18"/>
                <w:szCs w:val="18"/>
              </w:rPr>
              <w:t>社会实践拓展</w:t>
            </w:r>
          </w:p>
        </w:tc>
        <w:tc>
          <w:tcPr>
            <w:tcW w:w="230" w:type="pct"/>
            <w:tcBorders>
              <w:top w:val="single" w:color="auto" w:sz="4" w:space="0"/>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r>
              <w:rPr>
                <w:rFonts w:hint="eastAsia" w:ascii="宋体" w:hAnsi="宋体" w:eastAsia="宋体" w:cs="宋体"/>
                <w:kern w:val="0"/>
                <w:sz w:val="18"/>
                <w:szCs w:val="18"/>
              </w:rPr>
              <w:t>必修课</w:t>
            </w:r>
          </w:p>
        </w:tc>
        <w:tc>
          <w:tcPr>
            <w:tcW w:w="1195" w:type="pct"/>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lang w:eastAsia="zh-CN"/>
              </w:rPr>
            </w:pPr>
            <w:r>
              <w:rPr>
                <w:rFonts w:hint="eastAsia" w:ascii="宋体" w:hAnsi="宋体" w:eastAsia="宋体" w:cs="宋体"/>
                <w:kern w:val="0"/>
                <w:sz w:val="18"/>
                <w:szCs w:val="18"/>
              </w:rPr>
              <w:t>专业</w:t>
            </w:r>
            <w:r>
              <w:rPr>
                <w:rFonts w:hint="eastAsia" w:ascii="宋体" w:hAnsi="宋体" w:eastAsia="宋体" w:cs="宋体"/>
                <w:kern w:val="0"/>
                <w:sz w:val="18"/>
                <w:szCs w:val="18"/>
                <w:lang w:eastAsia="zh-CN"/>
              </w:rPr>
              <w:t>认识实习</w:t>
            </w:r>
          </w:p>
        </w:tc>
        <w:tc>
          <w:tcPr>
            <w:tcW w:w="440" w:type="pct"/>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3</w:t>
            </w:r>
          </w:p>
        </w:tc>
        <w:tc>
          <w:tcPr>
            <w:tcW w:w="428" w:type="pct"/>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553" w:type="pct"/>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1-2</w:t>
            </w:r>
          </w:p>
        </w:tc>
        <w:tc>
          <w:tcPr>
            <w:tcW w:w="1501" w:type="pct"/>
            <w:vMerge w:val="restart"/>
            <w:tcBorders>
              <w:top w:val="single" w:color="auto" w:sz="4" w:space="0"/>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18"/>
                <w:szCs w:val="18"/>
                <w:highlight w:val="yellow"/>
              </w:rPr>
            </w:pPr>
            <w:r>
              <w:rPr>
                <w:rFonts w:hint="eastAsia" w:ascii="宋体" w:hAnsi="宋体" w:eastAsia="宋体" w:cs="宋体"/>
                <w:kern w:val="0"/>
                <w:sz w:val="18"/>
                <w:szCs w:val="18"/>
              </w:rPr>
              <w:t>第二课堂学分不低于1</w:t>
            </w:r>
            <w:r>
              <w:rPr>
                <w:rFonts w:hint="eastAsia" w:ascii="宋体" w:hAnsi="宋体" w:eastAsia="宋体" w:cs="宋体"/>
                <w:kern w:val="0"/>
                <w:sz w:val="18"/>
                <w:szCs w:val="18"/>
                <w:lang w:val="en-US" w:eastAsia="zh-CN"/>
              </w:rPr>
              <w:t>2</w:t>
            </w:r>
            <w:r>
              <w:rPr>
                <w:rFonts w:hint="eastAsia" w:ascii="宋体" w:hAnsi="宋体" w:eastAsia="宋体" w:cs="宋体"/>
                <w:kern w:val="0"/>
                <w:sz w:val="18"/>
                <w:szCs w:val="18"/>
              </w:rPr>
              <w:t>分</w:t>
            </w:r>
          </w:p>
        </w:tc>
      </w:tr>
      <w:tr>
        <w:tblPrEx>
          <w:tblCellMar>
            <w:top w:w="0" w:type="dxa"/>
            <w:left w:w="0" w:type="dxa"/>
            <w:bottom w:w="0" w:type="dxa"/>
            <w:right w:w="0" w:type="dxa"/>
          </w:tblCellMar>
        </w:tblPrEx>
        <w:trPr>
          <w:trHeight w:val="523" w:hRule="atLeast"/>
        </w:trPr>
        <w:tc>
          <w:tcPr>
            <w:tcW w:w="159" w:type="pct"/>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p>
        </w:tc>
        <w:tc>
          <w:tcPr>
            <w:tcW w:w="235" w:type="pct"/>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lang w:eastAsia="zh-CN"/>
              </w:rPr>
            </w:pPr>
            <w:r>
              <w:rPr>
                <w:rFonts w:hint="eastAsia" w:ascii="宋体" w:hAnsi="宋体" w:eastAsia="宋体" w:cs="宋体"/>
                <w:kern w:val="0"/>
                <w:sz w:val="18"/>
                <w:szCs w:val="18"/>
                <w:lang w:val="en-US" w:eastAsia="zh-CN"/>
              </w:rPr>
              <w:t>2</w:t>
            </w:r>
          </w:p>
        </w:tc>
        <w:tc>
          <w:tcPr>
            <w:tcW w:w="254" w:type="pct"/>
            <w:vMerge w:val="restart"/>
            <w:tcBorders>
              <w:top w:val="single" w:color="auto" w:sz="4" w:space="0"/>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r>
              <w:rPr>
                <w:rFonts w:hint="eastAsia" w:ascii="宋体" w:hAnsi="宋体" w:eastAsia="宋体" w:cs="宋体"/>
                <w:kern w:val="0"/>
                <w:sz w:val="18"/>
                <w:szCs w:val="18"/>
              </w:rPr>
              <w:t>综合素质拓展</w:t>
            </w:r>
          </w:p>
        </w:tc>
        <w:tc>
          <w:tcPr>
            <w:tcW w:w="230" w:type="pct"/>
            <w:vMerge w:val="restart"/>
            <w:tcBorders>
              <w:top w:val="single" w:color="auto" w:sz="4" w:space="0"/>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r>
              <w:rPr>
                <w:rFonts w:hint="eastAsia" w:ascii="宋体" w:hAnsi="宋体" w:eastAsia="宋体" w:cs="宋体"/>
                <w:kern w:val="0"/>
                <w:sz w:val="18"/>
                <w:szCs w:val="18"/>
              </w:rPr>
              <w:t>选修课</w:t>
            </w:r>
          </w:p>
        </w:tc>
        <w:tc>
          <w:tcPr>
            <w:tcW w:w="1195" w:type="pct"/>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color w:val="000000"/>
                <w:sz w:val="18"/>
                <w:szCs w:val="18"/>
              </w:rPr>
              <w:t>科研活动</w:t>
            </w:r>
          </w:p>
        </w:tc>
        <w:tc>
          <w:tcPr>
            <w:tcW w:w="440" w:type="pct"/>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10</w:t>
            </w:r>
          </w:p>
        </w:tc>
        <w:tc>
          <w:tcPr>
            <w:tcW w:w="428" w:type="pct"/>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553" w:type="pct"/>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1501" w:type="pct"/>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18"/>
                <w:szCs w:val="18"/>
                <w:highlight w:val="yellow"/>
              </w:rPr>
            </w:pPr>
          </w:p>
        </w:tc>
      </w:tr>
      <w:tr>
        <w:tblPrEx>
          <w:tblCellMar>
            <w:top w:w="0" w:type="dxa"/>
            <w:left w:w="0" w:type="dxa"/>
            <w:bottom w:w="0" w:type="dxa"/>
            <w:right w:w="0" w:type="dxa"/>
          </w:tblCellMar>
        </w:tblPrEx>
        <w:trPr>
          <w:trHeight w:val="523" w:hRule="atLeast"/>
        </w:trPr>
        <w:tc>
          <w:tcPr>
            <w:tcW w:w="159" w:type="pct"/>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p>
        </w:tc>
        <w:tc>
          <w:tcPr>
            <w:tcW w:w="235" w:type="pct"/>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lang w:eastAsia="zh-CN"/>
              </w:rPr>
            </w:pPr>
            <w:r>
              <w:rPr>
                <w:rFonts w:hint="eastAsia" w:ascii="宋体" w:hAnsi="宋体" w:eastAsia="宋体" w:cs="宋体"/>
                <w:kern w:val="0"/>
                <w:sz w:val="18"/>
                <w:szCs w:val="18"/>
                <w:lang w:val="en-US" w:eastAsia="zh-CN"/>
              </w:rPr>
              <w:t>3</w:t>
            </w:r>
          </w:p>
        </w:tc>
        <w:tc>
          <w:tcPr>
            <w:tcW w:w="254" w:type="pct"/>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p>
        </w:tc>
        <w:tc>
          <w:tcPr>
            <w:tcW w:w="230" w:type="pct"/>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p>
        </w:tc>
        <w:tc>
          <w:tcPr>
            <w:tcW w:w="1195" w:type="pct"/>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专业技能大赛</w:t>
            </w:r>
          </w:p>
        </w:tc>
        <w:tc>
          <w:tcPr>
            <w:tcW w:w="440" w:type="pct"/>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8</w:t>
            </w:r>
          </w:p>
        </w:tc>
        <w:tc>
          <w:tcPr>
            <w:tcW w:w="428" w:type="pct"/>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553" w:type="pct"/>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1501" w:type="pct"/>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18"/>
                <w:szCs w:val="18"/>
                <w:highlight w:val="yellow"/>
              </w:rPr>
            </w:pPr>
          </w:p>
        </w:tc>
      </w:tr>
      <w:tr>
        <w:tblPrEx>
          <w:tblCellMar>
            <w:top w:w="0" w:type="dxa"/>
            <w:left w:w="0" w:type="dxa"/>
            <w:bottom w:w="0" w:type="dxa"/>
            <w:right w:w="0" w:type="dxa"/>
          </w:tblCellMar>
        </w:tblPrEx>
        <w:trPr>
          <w:trHeight w:val="523" w:hRule="atLeast"/>
        </w:trPr>
        <w:tc>
          <w:tcPr>
            <w:tcW w:w="159" w:type="pct"/>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p>
        </w:tc>
        <w:tc>
          <w:tcPr>
            <w:tcW w:w="235" w:type="pct"/>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lang w:eastAsia="zh-CN"/>
              </w:rPr>
            </w:pPr>
            <w:r>
              <w:rPr>
                <w:rFonts w:hint="eastAsia" w:ascii="宋体" w:hAnsi="宋体" w:eastAsia="宋体" w:cs="宋体"/>
                <w:kern w:val="0"/>
                <w:sz w:val="18"/>
                <w:szCs w:val="18"/>
                <w:lang w:val="en-US" w:eastAsia="zh-CN"/>
              </w:rPr>
              <w:t>4</w:t>
            </w:r>
          </w:p>
        </w:tc>
        <w:tc>
          <w:tcPr>
            <w:tcW w:w="254" w:type="pct"/>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p>
        </w:tc>
        <w:tc>
          <w:tcPr>
            <w:tcW w:w="230" w:type="pct"/>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p>
        </w:tc>
        <w:tc>
          <w:tcPr>
            <w:tcW w:w="1195" w:type="pct"/>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color w:val="000000"/>
                <w:sz w:val="18"/>
                <w:szCs w:val="18"/>
              </w:rPr>
              <w:t>论文或作品发表</w:t>
            </w:r>
          </w:p>
        </w:tc>
        <w:tc>
          <w:tcPr>
            <w:tcW w:w="440" w:type="pct"/>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10</w:t>
            </w:r>
          </w:p>
        </w:tc>
        <w:tc>
          <w:tcPr>
            <w:tcW w:w="428" w:type="pct"/>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553" w:type="pct"/>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1501" w:type="pct"/>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18"/>
                <w:szCs w:val="18"/>
                <w:highlight w:val="yellow"/>
              </w:rPr>
            </w:pPr>
          </w:p>
        </w:tc>
      </w:tr>
      <w:tr>
        <w:tblPrEx>
          <w:tblCellMar>
            <w:top w:w="0" w:type="dxa"/>
            <w:left w:w="0" w:type="dxa"/>
            <w:bottom w:w="0" w:type="dxa"/>
            <w:right w:w="0" w:type="dxa"/>
          </w:tblCellMar>
        </w:tblPrEx>
        <w:trPr>
          <w:trHeight w:val="523" w:hRule="atLeast"/>
        </w:trPr>
        <w:tc>
          <w:tcPr>
            <w:tcW w:w="159" w:type="pct"/>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p>
        </w:tc>
        <w:tc>
          <w:tcPr>
            <w:tcW w:w="235" w:type="pct"/>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lang w:eastAsia="zh-CN"/>
              </w:rPr>
            </w:pPr>
            <w:r>
              <w:rPr>
                <w:rFonts w:hint="eastAsia" w:ascii="宋体" w:hAnsi="宋体" w:eastAsia="宋体" w:cs="宋体"/>
                <w:kern w:val="0"/>
                <w:sz w:val="18"/>
                <w:szCs w:val="18"/>
                <w:lang w:val="en-US" w:eastAsia="zh-CN"/>
              </w:rPr>
              <w:t>5</w:t>
            </w:r>
          </w:p>
        </w:tc>
        <w:tc>
          <w:tcPr>
            <w:tcW w:w="254" w:type="pct"/>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p>
        </w:tc>
        <w:tc>
          <w:tcPr>
            <w:tcW w:w="230" w:type="pct"/>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p>
        </w:tc>
        <w:tc>
          <w:tcPr>
            <w:tcW w:w="1195" w:type="pct"/>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color w:val="000000"/>
                <w:sz w:val="18"/>
                <w:szCs w:val="18"/>
              </w:rPr>
              <w:t>专利发明</w:t>
            </w:r>
          </w:p>
        </w:tc>
        <w:tc>
          <w:tcPr>
            <w:tcW w:w="440" w:type="pct"/>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8</w:t>
            </w:r>
          </w:p>
        </w:tc>
        <w:tc>
          <w:tcPr>
            <w:tcW w:w="428" w:type="pct"/>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553" w:type="pct"/>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1501" w:type="pct"/>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18"/>
                <w:szCs w:val="18"/>
                <w:highlight w:val="yellow"/>
              </w:rPr>
            </w:pPr>
          </w:p>
        </w:tc>
      </w:tr>
      <w:tr>
        <w:tblPrEx>
          <w:tblCellMar>
            <w:top w:w="0" w:type="dxa"/>
            <w:left w:w="0" w:type="dxa"/>
            <w:bottom w:w="0" w:type="dxa"/>
            <w:right w:w="0" w:type="dxa"/>
          </w:tblCellMar>
        </w:tblPrEx>
        <w:trPr>
          <w:trHeight w:val="523" w:hRule="atLeast"/>
        </w:trPr>
        <w:tc>
          <w:tcPr>
            <w:tcW w:w="159" w:type="pct"/>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p>
        </w:tc>
        <w:tc>
          <w:tcPr>
            <w:tcW w:w="235" w:type="pct"/>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lang w:eastAsia="zh-CN"/>
              </w:rPr>
            </w:pPr>
            <w:r>
              <w:rPr>
                <w:rFonts w:hint="eastAsia" w:ascii="宋体" w:hAnsi="宋体" w:eastAsia="宋体" w:cs="宋体"/>
                <w:kern w:val="0"/>
                <w:sz w:val="18"/>
                <w:szCs w:val="18"/>
                <w:lang w:val="en-US" w:eastAsia="zh-CN"/>
              </w:rPr>
              <w:t>6</w:t>
            </w:r>
          </w:p>
        </w:tc>
        <w:tc>
          <w:tcPr>
            <w:tcW w:w="254" w:type="pct"/>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p>
        </w:tc>
        <w:tc>
          <w:tcPr>
            <w:tcW w:w="230" w:type="pct"/>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p>
        </w:tc>
        <w:tc>
          <w:tcPr>
            <w:tcW w:w="1195" w:type="pct"/>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color w:val="000000"/>
                <w:sz w:val="18"/>
                <w:szCs w:val="18"/>
              </w:rPr>
              <w:t>社团活动</w:t>
            </w:r>
          </w:p>
        </w:tc>
        <w:tc>
          <w:tcPr>
            <w:tcW w:w="440" w:type="pct"/>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4</w:t>
            </w:r>
          </w:p>
        </w:tc>
        <w:tc>
          <w:tcPr>
            <w:tcW w:w="428" w:type="pct"/>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553" w:type="pct"/>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1501" w:type="pct"/>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18"/>
                <w:szCs w:val="18"/>
                <w:highlight w:val="yellow"/>
              </w:rPr>
            </w:pPr>
          </w:p>
        </w:tc>
      </w:tr>
      <w:tr>
        <w:tblPrEx>
          <w:tblCellMar>
            <w:top w:w="0" w:type="dxa"/>
            <w:left w:w="0" w:type="dxa"/>
            <w:bottom w:w="0" w:type="dxa"/>
            <w:right w:w="0" w:type="dxa"/>
          </w:tblCellMar>
        </w:tblPrEx>
        <w:trPr>
          <w:trHeight w:val="523" w:hRule="atLeast"/>
        </w:trPr>
        <w:tc>
          <w:tcPr>
            <w:tcW w:w="159" w:type="pct"/>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p>
        </w:tc>
        <w:tc>
          <w:tcPr>
            <w:tcW w:w="235" w:type="pct"/>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lang w:eastAsia="zh-CN"/>
              </w:rPr>
            </w:pPr>
            <w:r>
              <w:rPr>
                <w:rFonts w:hint="eastAsia" w:ascii="宋体" w:hAnsi="宋体" w:eastAsia="宋体" w:cs="宋体"/>
                <w:kern w:val="0"/>
                <w:sz w:val="18"/>
                <w:szCs w:val="18"/>
                <w:lang w:val="en-US" w:eastAsia="zh-CN"/>
              </w:rPr>
              <w:t>7</w:t>
            </w:r>
          </w:p>
        </w:tc>
        <w:tc>
          <w:tcPr>
            <w:tcW w:w="254" w:type="pct"/>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p>
        </w:tc>
        <w:tc>
          <w:tcPr>
            <w:tcW w:w="230" w:type="pct"/>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p>
        </w:tc>
        <w:tc>
          <w:tcPr>
            <w:tcW w:w="1195" w:type="pct"/>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sz w:val="18"/>
                <w:szCs w:val="18"/>
              </w:rPr>
            </w:pPr>
            <w:r>
              <w:rPr>
                <w:rFonts w:hint="eastAsia" w:ascii="宋体" w:hAnsi="宋体" w:eastAsia="宋体" w:cs="宋体"/>
                <w:color w:val="000000"/>
                <w:sz w:val="18"/>
                <w:szCs w:val="18"/>
              </w:rPr>
              <w:t>等级考试</w:t>
            </w:r>
          </w:p>
        </w:tc>
        <w:tc>
          <w:tcPr>
            <w:tcW w:w="440" w:type="pct"/>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3</w:t>
            </w:r>
          </w:p>
        </w:tc>
        <w:tc>
          <w:tcPr>
            <w:tcW w:w="428" w:type="pct"/>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553" w:type="pct"/>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1501" w:type="pct"/>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18"/>
                <w:szCs w:val="18"/>
                <w:highlight w:val="yellow"/>
              </w:rPr>
            </w:pPr>
          </w:p>
        </w:tc>
      </w:tr>
      <w:tr>
        <w:tblPrEx>
          <w:tblCellMar>
            <w:top w:w="0" w:type="dxa"/>
            <w:left w:w="0" w:type="dxa"/>
            <w:bottom w:w="0" w:type="dxa"/>
            <w:right w:w="0" w:type="dxa"/>
          </w:tblCellMar>
        </w:tblPrEx>
        <w:trPr>
          <w:trHeight w:val="523" w:hRule="atLeast"/>
        </w:trPr>
        <w:tc>
          <w:tcPr>
            <w:tcW w:w="159" w:type="pct"/>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p>
        </w:tc>
        <w:tc>
          <w:tcPr>
            <w:tcW w:w="235" w:type="pct"/>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lang w:eastAsia="zh-CN"/>
              </w:rPr>
            </w:pPr>
            <w:r>
              <w:rPr>
                <w:rFonts w:hint="eastAsia" w:ascii="宋体" w:hAnsi="宋体" w:eastAsia="宋体" w:cs="宋体"/>
                <w:kern w:val="0"/>
                <w:sz w:val="18"/>
                <w:szCs w:val="18"/>
                <w:lang w:val="en-US" w:eastAsia="zh-CN"/>
              </w:rPr>
              <w:t>8</w:t>
            </w:r>
          </w:p>
        </w:tc>
        <w:tc>
          <w:tcPr>
            <w:tcW w:w="254" w:type="pct"/>
            <w:vMerge w:val="continue"/>
            <w:tcBorders>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p>
        </w:tc>
        <w:tc>
          <w:tcPr>
            <w:tcW w:w="230" w:type="pct"/>
            <w:vMerge w:val="continue"/>
            <w:tcBorders>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kern w:val="0"/>
                <w:sz w:val="18"/>
                <w:szCs w:val="18"/>
              </w:rPr>
            </w:pPr>
          </w:p>
        </w:tc>
        <w:tc>
          <w:tcPr>
            <w:tcW w:w="1195" w:type="pct"/>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sz w:val="18"/>
                <w:szCs w:val="18"/>
              </w:rPr>
            </w:pPr>
            <w:r>
              <w:rPr>
                <w:rFonts w:hint="eastAsia" w:ascii="宋体" w:hAnsi="宋体" w:eastAsia="宋体" w:cs="宋体"/>
                <w:color w:val="000000"/>
                <w:sz w:val="18"/>
                <w:szCs w:val="18"/>
              </w:rPr>
              <w:t>资格证书</w:t>
            </w:r>
          </w:p>
        </w:tc>
        <w:tc>
          <w:tcPr>
            <w:tcW w:w="440" w:type="pct"/>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3</w:t>
            </w:r>
          </w:p>
        </w:tc>
        <w:tc>
          <w:tcPr>
            <w:tcW w:w="428" w:type="pct"/>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553" w:type="pct"/>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1501" w:type="pct"/>
            <w:vMerge w:val="continue"/>
            <w:tcBorders>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18"/>
                <w:szCs w:val="18"/>
                <w:highlight w:val="yellow"/>
              </w:rPr>
            </w:pPr>
          </w:p>
        </w:tc>
      </w:tr>
    </w:tbl>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auto"/>
        <w:rPr>
          <w:rFonts w:hint="default" w:ascii="Times New Roman" w:hAnsi="Times New Roman" w:eastAsia="宋体" w:cs="Times New Roman"/>
          <w:b w:val="0"/>
          <w:bCs w:val="0"/>
          <w:i w:val="0"/>
          <w:iCs w:val="0"/>
          <w:caps w:val="0"/>
          <w:color w:val="000000"/>
          <w:spacing w:val="0"/>
          <w:sz w:val="24"/>
          <w:szCs w:val="24"/>
          <w:lang w:val="en-US" w:eastAsia="zh-CN"/>
        </w:rPr>
      </w:pP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auto"/>
        <w:rPr>
          <w:rFonts w:hint="default" w:ascii="Times New Roman" w:hAnsi="Times New Roman" w:eastAsia="宋体" w:cs="Times New Roman"/>
          <w:b w:val="0"/>
          <w:bCs w:val="0"/>
          <w:i w:val="0"/>
          <w:iCs w:val="0"/>
          <w:caps w:val="0"/>
          <w:color w:val="000000"/>
          <w:spacing w:val="0"/>
          <w:sz w:val="24"/>
          <w:szCs w:val="24"/>
        </w:rPr>
      </w:pPr>
      <w:r>
        <w:rPr>
          <w:rFonts w:hint="default" w:ascii="Times New Roman" w:hAnsi="Times New Roman" w:eastAsia="宋体" w:cs="Times New Roman"/>
          <w:b w:val="0"/>
          <w:bCs w:val="0"/>
          <w:i w:val="0"/>
          <w:iCs w:val="0"/>
          <w:caps w:val="0"/>
          <w:color w:val="000000"/>
          <w:spacing w:val="0"/>
          <w:sz w:val="24"/>
          <w:szCs w:val="24"/>
        </w:rPr>
        <w:t>（二）对本专业202</w:t>
      </w:r>
      <w:r>
        <w:rPr>
          <w:rFonts w:hint="default" w:ascii="Times New Roman" w:hAnsi="Times New Roman" w:eastAsia="宋体" w:cs="Times New Roman"/>
          <w:b w:val="0"/>
          <w:bCs w:val="0"/>
          <w:i w:val="0"/>
          <w:iCs w:val="0"/>
          <w:caps w:val="0"/>
          <w:color w:val="000000"/>
          <w:spacing w:val="0"/>
          <w:sz w:val="24"/>
          <w:szCs w:val="24"/>
          <w:lang w:val="en-US" w:eastAsia="zh-CN"/>
        </w:rPr>
        <w:t>3</w:t>
      </w:r>
      <w:r>
        <w:rPr>
          <w:rFonts w:hint="default" w:ascii="Times New Roman" w:hAnsi="Times New Roman" w:eastAsia="宋体" w:cs="Times New Roman"/>
          <w:b w:val="0"/>
          <w:bCs w:val="0"/>
          <w:i w:val="0"/>
          <w:iCs w:val="0"/>
          <w:caps w:val="0"/>
          <w:color w:val="000000"/>
          <w:spacing w:val="0"/>
          <w:sz w:val="24"/>
          <w:szCs w:val="24"/>
        </w:rPr>
        <w:t>级人才培养方案编制的建议</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jc w:val="left"/>
        <w:textAlignment w:val="auto"/>
        <w:rPr>
          <w:rFonts w:hint="default" w:ascii="Times New Roman" w:hAnsi="Times New Roman" w:cs="Times New Roman"/>
        </w:rPr>
      </w:pPr>
      <w:r>
        <w:rPr>
          <w:rFonts w:hint="default" w:ascii="Times New Roman" w:hAnsi="Times New Roman" w:cs="Times New Roman"/>
        </w:rPr>
        <w:t>在实践教学</w:t>
      </w:r>
      <w:r>
        <w:rPr>
          <w:rFonts w:hint="default" w:ascii="Times New Roman" w:hAnsi="Times New Roman" w:cs="Times New Roman"/>
          <w:lang w:val="en-US" w:eastAsia="zh-CN"/>
        </w:rPr>
        <w:t>环节</w:t>
      </w:r>
      <w:r>
        <w:rPr>
          <w:rFonts w:hint="default" w:ascii="Times New Roman" w:hAnsi="Times New Roman" w:cs="Times New Roman"/>
        </w:rPr>
        <w:t>主要采用实训和实习教学</w:t>
      </w:r>
      <w:r>
        <w:rPr>
          <w:rFonts w:hint="default" w:ascii="Times New Roman" w:hAnsi="Times New Roman" w:cs="Times New Roman"/>
          <w:lang w:val="en-US" w:eastAsia="zh-CN"/>
        </w:rPr>
        <w:t>结合，</w:t>
      </w:r>
      <w:r>
        <w:rPr>
          <w:rFonts w:hint="default" w:ascii="Times New Roman" w:hAnsi="Times New Roman" w:cs="Times New Roman"/>
        </w:rPr>
        <w:t>借助集教与学、学与练、校内与校外、课内与课外为一体的实践教学基地首先通过实</w:t>
      </w:r>
      <w:r>
        <w:rPr>
          <w:rFonts w:hint="default" w:ascii="Times New Roman" w:hAnsi="Times New Roman" w:cs="Times New Roman"/>
          <w:lang w:val="en-US" w:eastAsia="zh-CN"/>
        </w:rPr>
        <w:t>课程实训</w:t>
      </w:r>
      <w:r>
        <w:rPr>
          <w:rFonts w:hint="default" w:ascii="Times New Roman" w:hAnsi="Times New Roman" w:cs="Times New Roman"/>
        </w:rPr>
        <w:t>对学生所需的理论知识进行验证和巩固使他们获得感性认识掌握数据处理等基本方法；然后组织学生参加</w:t>
      </w:r>
      <w:r>
        <w:rPr>
          <w:rFonts w:hint="default" w:ascii="Times New Roman" w:hAnsi="Times New Roman" w:cs="Times New Roman"/>
          <w:lang w:val="en-US" w:eastAsia="zh-CN"/>
        </w:rPr>
        <w:t>岗位</w:t>
      </w:r>
      <w:r>
        <w:rPr>
          <w:rFonts w:hint="default" w:ascii="Times New Roman" w:hAnsi="Times New Roman" w:cs="Times New Roman"/>
        </w:rPr>
        <w:t>实训的教学感悟和模拟训练使学生初步掌握操作技能、专业技术获得对职业岗位的初步认识；最后组织学生到企业参加生产</w:t>
      </w:r>
      <w:r>
        <w:rPr>
          <w:rFonts w:hint="default" w:ascii="Times New Roman" w:hAnsi="Times New Roman" w:cs="Times New Roman"/>
          <w:lang w:val="en-US" w:eastAsia="zh-CN"/>
        </w:rPr>
        <w:t>岗位</w:t>
      </w:r>
      <w:r>
        <w:rPr>
          <w:rFonts w:hint="default" w:ascii="Times New Roman" w:hAnsi="Times New Roman" w:cs="Times New Roman"/>
        </w:rPr>
        <w:t>实习进一步提高他们的专业技术应用能力和职业综合能力从而实现高职教育造就复合型高素质技术技能人才的培养目标。</w:t>
      </w:r>
    </w:p>
    <w:sectPr>
      <w:headerReference r:id="rId3" w:type="default"/>
      <w:footerReference r:id="rId4" w:type="default"/>
      <w:pgSz w:w="11906" w:h="16838"/>
      <w:pgMar w:top="1134" w:right="1134" w:bottom="1134" w:left="1134"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fyKa93AIAACQGAAAOAAAAAAAAAAEAIAAAAB8BAABkcnMvZTJvRG9jLnhtbFBLBQYA&#10;AAAABgAGAFkBAABtBg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single" w:color="auto" w:sz="4" w:space="1"/>
      </w:pBdr>
    </w:pPr>
    <w:r>
      <w:drawing>
        <wp:anchor distT="0" distB="0" distL="114300" distR="114300" simplePos="0" relativeHeight="251659264" behindDoc="0" locked="0" layoutInCell="1" allowOverlap="1">
          <wp:simplePos x="0" y="0"/>
          <wp:positionH relativeFrom="page">
            <wp:posOffset>778510</wp:posOffset>
          </wp:positionH>
          <wp:positionV relativeFrom="page">
            <wp:posOffset>340360</wp:posOffset>
          </wp:positionV>
          <wp:extent cx="1461770" cy="315595"/>
          <wp:effectExtent l="0" t="0" r="5080" b="8255"/>
          <wp:wrapNone/>
          <wp:docPr id="1" name="图片模式81" descr="小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模式81" descr="小的"/>
                  <pic:cNvPicPr>
                    <a:picLocks noChangeAspect="1"/>
                  </pic:cNvPicPr>
                </pic:nvPicPr>
                <pic:blipFill>
                  <a:blip r:embed="rId1"/>
                  <a:stretch>
                    <a:fillRect/>
                  </a:stretch>
                </pic:blipFill>
                <pic:spPr>
                  <a:xfrm>
                    <a:off x="0" y="0"/>
                    <a:ext cx="1461770" cy="31559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883B07"/>
    <w:multiLevelType w:val="singleLevel"/>
    <w:tmpl w:val="89883B07"/>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JhMzcxMGIwNGUwNjUzY2YwNTRkZGEyOTE1OTNiMmQifQ=="/>
  </w:docVars>
  <w:rsids>
    <w:rsidRoot w:val="00000000"/>
    <w:rsid w:val="005F75C6"/>
    <w:rsid w:val="03C14F43"/>
    <w:rsid w:val="04E86B91"/>
    <w:rsid w:val="058D598A"/>
    <w:rsid w:val="05947000"/>
    <w:rsid w:val="0A0C4253"/>
    <w:rsid w:val="0CD5020A"/>
    <w:rsid w:val="0CDA7707"/>
    <w:rsid w:val="0DA12CDB"/>
    <w:rsid w:val="0EAA135B"/>
    <w:rsid w:val="0FFA3C1C"/>
    <w:rsid w:val="148A2357"/>
    <w:rsid w:val="155467B9"/>
    <w:rsid w:val="16322361"/>
    <w:rsid w:val="166E7112"/>
    <w:rsid w:val="169A7F07"/>
    <w:rsid w:val="17667DE9"/>
    <w:rsid w:val="1AF37BE5"/>
    <w:rsid w:val="1B4257FA"/>
    <w:rsid w:val="1B8076CB"/>
    <w:rsid w:val="1CA83956"/>
    <w:rsid w:val="1CFD3156"/>
    <w:rsid w:val="1D7C0366"/>
    <w:rsid w:val="1DE21116"/>
    <w:rsid w:val="1DF93765"/>
    <w:rsid w:val="207D242B"/>
    <w:rsid w:val="21355D53"/>
    <w:rsid w:val="24417A2E"/>
    <w:rsid w:val="248C7FFA"/>
    <w:rsid w:val="254259F1"/>
    <w:rsid w:val="255A0F8D"/>
    <w:rsid w:val="261E645E"/>
    <w:rsid w:val="272A0E33"/>
    <w:rsid w:val="288C6873"/>
    <w:rsid w:val="2A7E7D22"/>
    <w:rsid w:val="2DF93C93"/>
    <w:rsid w:val="2E2959A0"/>
    <w:rsid w:val="34030A42"/>
    <w:rsid w:val="34627FBA"/>
    <w:rsid w:val="363A43BD"/>
    <w:rsid w:val="3798060A"/>
    <w:rsid w:val="38064FA4"/>
    <w:rsid w:val="386A081F"/>
    <w:rsid w:val="3A0D261A"/>
    <w:rsid w:val="3B3E0985"/>
    <w:rsid w:val="3D7C2E7B"/>
    <w:rsid w:val="3EAA6BBA"/>
    <w:rsid w:val="3F20694C"/>
    <w:rsid w:val="3F3F4D32"/>
    <w:rsid w:val="421A58D4"/>
    <w:rsid w:val="425A2175"/>
    <w:rsid w:val="42883E7C"/>
    <w:rsid w:val="43615785"/>
    <w:rsid w:val="459B4F7E"/>
    <w:rsid w:val="45DD5596"/>
    <w:rsid w:val="49C1661F"/>
    <w:rsid w:val="4BEF4729"/>
    <w:rsid w:val="4C675F56"/>
    <w:rsid w:val="4D0D45F2"/>
    <w:rsid w:val="50CE50A6"/>
    <w:rsid w:val="52FC2DD4"/>
    <w:rsid w:val="53542C10"/>
    <w:rsid w:val="54576514"/>
    <w:rsid w:val="55B10073"/>
    <w:rsid w:val="565371AF"/>
    <w:rsid w:val="57A04676"/>
    <w:rsid w:val="57D460CD"/>
    <w:rsid w:val="58BE1B34"/>
    <w:rsid w:val="5A7B6CD4"/>
    <w:rsid w:val="5AA65046"/>
    <w:rsid w:val="5AED7BD2"/>
    <w:rsid w:val="5E7D1B1B"/>
    <w:rsid w:val="5EE37353"/>
    <w:rsid w:val="5F4C213C"/>
    <w:rsid w:val="605D1356"/>
    <w:rsid w:val="60B973F1"/>
    <w:rsid w:val="61E810F3"/>
    <w:rsid w:val="626C3AD2"/>
    <w:rsid w:val="640D6BEF"/>
    <w:rsid w:val="654F3237"/>
    <w:rsid w:val="668D4017"/>
    <w:rsid w:val="670F7122"/>
    <w:rsid w:val="67DC5256"/>
    <w:rsid w:val="69D575EF"/>
    <w:rsid w:val="6AEB57B0"/>
    <w:rsid w:val="6B047ABA"/>
    <w:rsid w:val="6BEA5A68"/>
    <w:rsid w:val="6D885538"/>
    <w:rsid w:val="6DAC7479"/>
    <w:rsid w:val="6F835874"/>
    <w:rsid w:val="71096990"/>
    <w:rsid w:val="71193077"/>
    <w:rsid w:val="763B75EC"/>
    <w:rsid w:val="768A2321"/>
    <w:rsid w:val="77763CE3"/>
    <w:rsid w:val="78762B5D"/>
    <w:rsid w:val="798E037A"/>
    <w:rsid w:val="7A041C5F"/>
    <w:rsid w:val="7A356A48"/>
    <w:rsid w:val="7A5D2959"/>
    <w:rsid w:val="7B38234C"/>
    <w:rsid w:val="7C134B67"/>
    <w:rsid w:val="7C9E6B26"/>
    <w:rsid w:val="7F8F06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pPr>
      <w:spacing w:before="149"/>
      <w:ind w:left="220" w:right="357" w:firstLine="479"/>
    </w:pPr>
    <w:rPr>
      <w:rFonts w:ascii="宋体" w:hAnsi="宋体" w:eastAsia="宋体" w:cs="宋体"/>
      <w:sz w:val="24"/>
      <w:szCs w:val="24"/>
      <w:lang w:val="zh-CN" w:eastAsia="zh-CN" w:bidi="zh-CN"/>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4800</Words>
  <Characters>4935</Characters>
  <Lines>0</Lines>
  <Paragraphs>0</Paragraphs>
  <TotalTime>6</TotalTime>
  <ScaleCrop>false</ScaleCrop>
  <LinksUpToDate>false</LinksUpToDate>
  <CharactersWithSpaces>4939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jwc</dc:creator>
  <cp:lastModifiedBy>Administrator</cp:lastModifiedBy>
  <cp:lastPrinted>2023-05-30T07:21:57Z</cp:lastPrinted>
  <dcterms:modified xsi:type="dcterms:W3CDTF">2023-05-30T07:22:02Z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32327E56944F4A4ABF993DBC71C27542_13</vt:lpwstr>
  </property>
</Properties>
</file>