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line="315" w:lineRule="atLeast"/>
        <w:ind w:left="0" w:firstLine="420"/>
        <w:jc w:val="center"/>
        <w:rPr>
          <w:rFonts w:hint="default" w:ascii="Times New Roman" w:hAnsi="Times New Roman" w:eastAsia="黑体" w:cs="Times New Roman"/>
          <w:b w:val="0"/>
          <w:bCs w:val="0"/>
          <w:i w:val="0"/>
          <w:iCs w:val="0"/>
          <w:caps w:val="0"/>
          <w:color w:val="000000"/>
          <w:spacing w:val="0"/>
          <w:sz w:val="32"/>
          <w:szCs w:val="32"/>
        </w:rPr>
      </w:pPr>
      <w:r>
        <w:rPr>
          <w:rFonts w:hint="default" w:ascii="Times New Roman" w:hAnsi="Times New Roman" w:eastAsia="黑体" w:cs="Times New Roman"/>
          <w:b w:val="0"/>
          <w:bCs w:val="0"/>
          <w:i w:val="0"/>
          <w:iCs w:val="0"/>
          <w:caps w:val="0"/>
          <w:color w:val="000000"/>
          <w:spacing w:val="0"/>
          <w:sz w:val="32"/>
          <w:szCs w:val="32"/>
          <w:lang w:val="en-US" w:eastAsia="zh-CN"/>
        </w:rPr>
        <w:t>建筑材料工程</w:t>
      </w:r>
      <w:r>
        <w:rPr>
          <w:rFonts w:hint="eastAsia" w:ascii="Times New Roman" w:hAnsi="Times New Roman" w:eastAsia="黑体" w:cs="Times New Roman"/>
          <w:b w:val="0"/>
          <w:bCs w:val="0"/>
          <w:i w:val="0"/>
          <w:iCs w:val="0"/>
          <w:caps w:val="0"/>
          <w:color w:val="000000"/>
          <w:spacing w:val="0"/>
          <w:sz w:val="32"/>
          <w:szCs w:val="32"/>
          <w:lang w:val="en-US" w:eastAsia="zh-CN"/>
        </w:rPr>
        <w:t>技术</w:t>
      </w:r>
      <w:r>
        <w:rPr>
          <w:rFonts w:hint="default" w:ascii="Times New Roman" w:hAnsi="Times New Roman" w:eastAsia="黑体" w:cs="Times New Roman"/>
          <w:b w:val="0"/>
          <w:bCs w:val="0"/>
          <w:i w:val="0"/>
          <w:iCs w:val="0"/>
          <w:caps w:val="0"/>
          <w:color w:val="000000"/>
          <w:spacing w:val="0"/>
          <w:sz w:val="32"/>
          <w:szCs w:val="32"/>
        </w:rPr>
        <w:t>专业调研报告</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一、调研工作组织与开展情况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为确保调研工作组织到位，落实到位，我</w:t>
      </w:r>
      <w:r>
        <w:rPr>
          <w:rFonts w:hint="default" w:ascii="Times New Roman" w:hAnsi="Times New Roman" w:eastAsia="宋体" w:cs="Times New Roman"/>
          <w:b w:val="0"/>
          <w:bCs w:val="0"/>
          <w:i w:val="0"/>
          <w:iCs w:val="0"/>
          <w:caps w:val="0"/>
          <w:color w:val="000000"/>
          <w:spacing w:val="0"/>
          <w:sz w:val="24"/>
          <w:szCs w:val="24"/>
          <w:lang w:val="en-US" w:eastAsia="zh-CN"/>
        </w:rPr>
        <w:t>系</w:t>
      </w:r>
      <w:r>
        <w:rPr>
          <w:rFonts w:hint="default" w:ascii="Times New Roman" w:hAnsi="Times New Roman" w:eastAsia="宋体" w:cs="Times New Roman"/>
          <w:b w:val="0"/>
          <w:bCs w:val="0"/>
          <w:i w:val="0"/>
          <w:iCs w:val="0"/>
          <w:caps w:val="0"/>
          <w:color w:val="000000"/>
          <w:spacing w:val="0"/>
          <w:sz w:val="24"/>
          <w:szCs w:val="24"/>
        </w:rPr>
        <w:t>组成了以</w:t>
      </w:r>
      <w:r>
        <w:rPr>
          <w:rFonts w:hint="default" w:ascii="Times New Roman" w:hAnsi="Times New Roman" w:eastAsia="宋体" w:cs="Times New Roman"/>
          <w:b w:val="0"/>
          <w:bCs w:val="0"/>
          <w:i w:val="0"/>
          <w:iCs w:val="0"/>
          <w:caps w:val="0"/>
          <w:color w:val="000000"/>
          <w:spacing w:val="0"/>
          <w:sz w:val="24"/>
          <w:szCs w:val="24"/>
          <w:lang w:val="en-US" w:eastAsia="zh-CN"/>
        </w:rPr>
        <w:t>系主任</w:t>
      </w:r>
      <w:r>
        <w:rPr>
          <w:rFonts w:hint="default" w:ascii="Times New Roman" w:hAnsi="Times New Roman" w:eastAsia="宋体" w:cs="Times New Roman"/>
          <w:b w:val="0"/>
          <w:bCs w:val="0"/>
          <w:i w:val="0"/>
          <w:iCs w:val="0"/>
          <w:caps w:val="0"/>
          <w:color w:val="000000"/>
          <w:spacing w:val="0"/>
          <w:sz w:val="24"/>
          <w:szCs w:val="24"/>
        </w:rPr>
        <w:t>为组长，</w:t>
      </w:r>
      <w:r>
        <w:rPr>
          <w:rFonts w:hint="default" w:ascii="Times New Roman" w:hAnsi="Times New Roman" w:eastAsia="宋体" w:cs="Times New Roman"/>
          <w:b w:val="0"/>
          <w:bCs w:val="0"/>
          <w:i w:val="0"/>
          <w:iCs w:val="0"/>
          <w:caps w:val="0"/>
          <w:color w:val="000000"/>
          <w:spacing w:val="0"/>
          <w:sz w:val="24"/>
          <w:szCs w:val="24"/>
          <w:lang w:val="en-US" w:eastAsia="zh-CN"/>
        </w:rPr>
        <w:t>副主任</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专业负责负责人</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专任教师</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相关辅导员</w:t>
      </w:r>
      <w:r>
        <w:rPr>
          <w:rFonts w:hint="default" w:ascii="Times New Roman" w:hAnsi="Times New Roman" w:eastAsia="宋体" w:cs="Times New Roman"/>
          <w:b w:val="0"/>
          <w:bCs w:val="0"/>
          <w:i w:val="0"/>
          <w:iCs w:val="0"/>
          <w:caps w:val="0"/>
          <w:color w:val="000000"/>
          <w:spacing w:val="0"/>
          <w:sz w:val="24"/>
          <w:szCs w:val="24"/>
        </w:rPr>
        <w:t>教师参加的调研组，到本市及</w:t>
      </w:r>
      <w:r>
        <w:rPr>
          <w:rFonts w:hint="default" w:ascii="Times New Roman" w:hAnsi="Times New Roman" w:eastAsia="宋体" w:cs="Times New Roman"/>
          <w:b w:val="0"/>
          <w:bCs w:val="0"/>
          <w:i w:val="0"/>
          <w:iCs w:val="0"/>
          <w:caps w:val="0"/>
          <w:color w:val="000000"/>
          <w:spacing w:val="0"/>
          <w:sz w:val="24"/>
          <w:szCs w:val="24"/>
          <w:lang w:val="en-US" w:eastAsia="zh-CN"/>
        </w:rPr>
        <w:t>外市</w:t>
      </w:r>
      <w:r>
        <w:rPr>
          <w:rFonts w:hint="default" w:ascii="Times New Roman" w:hAnsi="Times New Roman" w:eastAsia="宋体" w:cs="Times New Roman"/>
          <w:b w:val="0"/>
          <w:bCs w:val="0"/>
          <w:i w:val="0"/>
          <w:iCs w:val="0"/>
          <w:caps w:val="0"/>
          <w:color w:val="000000"/>
          <w:spacing w:val="0"/>
          <w:sz w:val="24"/>
          <w:szCs w:val="24"/>
        </w:rPr>
        <w:t>相关企事业单位去实地调研考查。历时十三天，为调研报告的形成获得了第一手的资料，具体分工如下：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eastAsia="zh-CN"/>
        </w:rPr>
      </w:pPr>
      <w:r>
        <w:rPr>
          <w:rFonts w:hint="default" w:ascii="Times New Roman" w:hAnsi="Times New Roman" w:eastAsia="宋体" w:cs="Times New Roman"/>
          <w:b w:val="0"/>
          <w:bCs w:val="0"/>
          <w:i w:val="0"/>
          <w:iCs w:val="0"/>
          <w:caps w:val="0"/>
          <w:color w:val="000000"/>
          <w:spacing w:val="0"/>
          <w:sz w:val="24"/>
          <w:szCs w:val="24"/>
        </w:rPr>
        <w:t>组</w:t>
      </w:r>
      <w:r>
        <w:rPr>
          <w:rFonts w:hint="default" w:ascii="Times New Roman" w:hAnsi="Times New Roman" w:eastAsia="宋体" w:cs="Times New Roman"/>
          <w:b w:val="0"/>
          <w:bCs w:val="0"/>
          <w:i w:val="0"/>
          <w:iCs w:val="0"/>
          <w:caps w:val="0"/>
          <w:color w:val="000000"/>
          <w:spacing w:val="0"/>
          <w:sz w:val="24"/>
          <w:szCs w:val="24"/>
          <w:lang w:val="en-US" w:eastAsia="zh-CN"/>
        </w:rPr>
        <w:t xml:space="preserve">  </w:t>
      </w:r>
      <w:r>
        <w:rPr>
          <w:rFonts w:hint="default" w:ascii="Times New Roman" w:hAnsi="Times New Roman" w:eastAsia="宋体" w:cs="Times New Roman"/>
          <w:b w:val="0"/>
          <w:bCs w:val="0"/>
          <w:i w:val="0"/>
          <w:iCs w:val="0"/>
          <w:caps w:val="0"/>
          <w:color w:val="000000"/>
          <w:spacing w:val="0"/>
          <w:sz w:val="24"/>
          <w:szCs w:val="24"/>
        </w:rPr>
        <w:t>长</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lang w:val="en-US" w:eastAsia="zh-CN"/>
        </w:rPr>
        <w:t>刘青山</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副组长：王胜国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eastAsia="zh-CN"/>
        </w:rPr>
      </w:pPr>
      <w:r>
        <w:rPr>
          <w:rFonts w:hint="default" w:ascii="Times New Roman" w:hAnsi="Times New Roman" w:eastAsia="宋体" w:cs="Times New Roman"/>
          <w:b w:val="0"/>
          <w:bCs w:val="0"/>
          <w:i w:val="0"/>
          <w:iCs w:val="0"/>
          <w:caps w:val="0"/>
          <w:color w:val="000000"/>
          <w:spacing w:val="0"/>
          <w:sz w:val="24"/>
          <w:szCs w:val="24"/>
        </w:rPr>
        <w:t>组</w:t>
      </w:r>
      <w:r>
        <w:rPr>
          <w:rFonts w:hint="default" w:ascii="Times New Roman" w:hAnsi="Times New Roman" w:eastAsia="宋体" w:cs="Times New Roman"/>
          <w:b w:val="0"/>
          <w:bCs w:val="0"/>
          <w:i w:val="0"/>
          <w:iCs w:val="0"/>
          <w:caps w:val="0"/>
          <w:color w:val="000000"/>
          <w:spacing w:val="0"/>
          <w:sz w:val="24"/>
          <w:szCs w:val="24"/>
          <w:lang w:val="en-US" w:eastAsia="zh-CN"/>
        </w:rPr>
        <w:t xml:space="preserve">  </w:t>
      </w:r>
      <w:r>
        <w:rPr>
          <w:rFonts w:hint="default" w:ascii="Times New Roman" w:hAnsi="Times New Roman" w:eastAsia="宋体" w:cs="Times New Roman"/>
          <w:b w:val="0"/>
          <w:bCs w:val="0"/>
          <w:i w:val="0"/>
          <w:iCs w:val="0"/>
          <w:caps w:val="0"/>
          <w:color w:val="000000"/>
          <w:spacing w:val="0"/>
          <w:sz w:val="24"/>
          <w:szCs w:val="24"/>
        </w:rPr>
        <w:t>员：</w:t>
      </w:r>
      <w:r>
        <w:rPr>
          <w:rFonts w:hint="default" w:ascii="Times New Roman" w:hAnsi="Times New Roman" w:eastAsia="宋体" w:cs="Times New Roman"/>
          <w:b w:val="0"/>
          <w:bCs w:val="0"/>
          <w:i w:val="0"/>
          <w:iCs w:val="0"/>
          <w:caps w:val="0"/>
          <w:color w:val="000000"/>
          <w:spacing w:val="0"/>
          <w:sz w:val="24"/>
          <w:szCs w:val="24"/>
          <w:lang w:val="en-US" w:eastAsia="zh-CN"/>
        </w:rPr>
        <w:t>孙立婧</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许鹏</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谢艳荣</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刘兴鹏</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二、调研内容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（一）毕业生就业与人才需求情况分析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1.近五年人才培养质量反馈情况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建筑材料工程技术专业毕业生就业率</w:t>
      </w:r>
      <w:r>
        <w:rPr>
          <w:rFonts w:hint="eastAsia" w:ascii="Times New Roman" w:hAnsi="Times New Roman" w:eastAsia="宋体" w:cs="Times New Roman"/>
          <w:b w:val="0"/>
          <w:bCs w:val="0"/>
          <w:i w:val="0"/>
          <w:iCs w:val="0"/>
          <w:caps w:val="0"/>
          <w:color w:val="000000"/>
          <w:spacing w:val="0"/>
          <w:sz w:val="24"/>
          <w:szCs w:val="24"/>
          <w:lang w:val="en-US" w:eastAsia="zh-CN"/>
        </w:rPr>
        <w:t>自</w:t>
      </w:r>
      <w:r>
        <w:rPr>
          <w:rFonts w:hint="default" w:ascii="Times New Roman" w:hAnsi="Times New Roman" w:eastAsia="宋体" w:cs="Times New Roman"/>
          <w:b w:val="0"/>
          <w:bCs w:val="0"/>
          <w:i w:val="0"/>
          <w:iCs w:val="0"/>
          <w:caps w:val="0"/>
          <w:color w:val="000000"/>
          <w:spacing w:val="0"/>
          <w:sz w:val="24"/>
          <w:szCs w:val="24"/>
          <w:lang w:val="en-US" w:eastAsia="zh-CN"/>
        </w:rPr>
        <w:t>2019届至今，连续5年保持在90%以上；月收入在2000-4000元区间内的占毕业生总数的80%以上；工作与专业相关度为 60%以上；对用人单位开展调研，用人单位满意度超80%，对毕业生综合素质给予了较高评价，尤为凸显的是岗位适应能力，评价毕业生“上手操作快”。通过反馈可知，</w:t>
      </w:r>
      <w:r>
        <w:rPr>
          <w:rFonts w:hint="default" w:ascii="Times New Roman" w:hAnsi="Times New Roman" w:eastAsia="宋体" w:cs="Times New Roman"/>
          <w:b w:val="0"/>
          <w:bCs w:val="0"/>
          <w:i w:val="0"/>
          <w:iCs w:val="0"/>
          <w:caps w:val="0"/>
          <w:color w:val="000000"/>
          <w:spacing w:val="0"/>
          <w:sz w:val="24"/>
          <w:szCs w:val="24"/>
        </w:rPr>
        <w:t>专业主要服务面向情况与专业就业主要领域定位</w:t>
      </w:r>
      <w:r>
        <w:rPr>
          <w:rFonts w:hint="default" w:ascii="Times New Roman" w:hAnsi="Times New Roman" w:eastAsia="宋体" w:cs="Times New Roman"/>
          <w:b w:val="0"/>
          <w:bCs w:val="0"/>
          <w:i w:val="0"/>
          <w:iCs w:val="0"/>
          <w:caps w:val="0"/>
          <w:color w:val="000000"/>
          <w:spacing w:val="0"/>
          <w:sz w:val="24"/>
          <w:szCs w:val="24"/>
          <w:lang w:val="en-US" w:eastAsia="zh-CN"/>
        </w:rPr>
        <w:t>基本</w:t>
      </w:r>
      <w:r>
        <w:rPr>
          <w:rFonts w:hint="default" w:ascii="Times New Roman" w:hAnsi="Times New Roman" w:eastAsia="宋体" w:cs="Times New Roman"/>
          <w:b w:val="0"/>
          <w:bCs w:val="0"/>
          <w:i w:val="0"/>
          <w:iCs w:val="0"/>
          <w:caps w:val="0"/>
          <w:color w:val="000000"/>
          <w:spacing w:val="0"/>
          <w:sz w:val="24"/>
          <w:szCs w:val="24"/>
        </w:rPr>
        <w:t>相符</w:t>
      </w:r>
      <w:r>
        <w:rPr>
          <w:rFonts w:hint="default" w:ascii="Times New Roman" w:hAnsi="Times New Roman" w:eastAsia="宋体" w:cs="Times New Roman"/>
          <w:b w:val="0"/>
          <w:bCs w:val="0"/>
          <w:i w:val="0"/>
          <w:iCs w:val="0"/>
          <w:caps w:val="0"/>
          <w:color w:val="000000"/>
          <w:spacing w:val="0"/>
          <w:sz w:val="24"/>
          <w:szCs w:val="24"/>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2.人才需求情况分析及预测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在建材生产企业及土建施工企业建材专业人员主要从事质量控制、材料检测、质量验收等工作，主要岗位是质检员、材料检测</w:t>
      </w:r>
      <w:r>
        <w:rPr>
          <w:rFonts w:hint="eastAsia" w:ascii="Times New Roman" w:hAnsi="Times New Roman" w:eastAsia="宋体" w:cs="Times New Roman"/>
          <w:b w:val="0"/>
          <w:bCs w:val="0"/>
          <w:i w:val="0"/>
          <w:iCs w:val="0"/>
          <w:caps w:val="0"/>
          <w:color w:val="000000"/>
          <w:spacing w:val="0"/>
          <w:sz w:val="24"/>
          <w:szCs w:val="24"/>
          <w:lang w:val="en-US" w:eastAsia="zh-CN"/>
        </w:rPr>
        <w:t>试</w:t>
      </w:r>
      <w:r>
        <w:rPr>
          <w:rFonts w:hint="default" w:ascii="Times New Roman" w:hAnsi="Times New Roman" w:eastAsia="宋体" w:cs="Times New Roman"/>
          <w:b w:val="0"/>
          <w:bCs w:val="0"/>
          <w:i w:val="0"/>
          <w:iCs w:val="0"/>
          <w:caps w:val="0"/>
          <w:color w:val="000000"/>
          <w:spacing w:val="0"/>
          <w:sz w:val="24"/>
          <w:szCs w:val="24"/>
        </w:rPr>
        <w:t>验员，相关岗位为建筑工程现场施工、管理人员。</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rPr>
        <w:t>这些岗位（群）可基本覆盖建筑材料工程技术专业90%以上的专业对口岗位，因此，该合作对推动建筑材料工程技术专业实施工学结合，促进专业建设和发展起到极大地促进作用。</w:t>
      </w:r>
      <w:r>
        <w:rPr>
          <w:rFonts w:hint="default" w:ascii="宋体" w:hAnsi="宋体" w:eastAsia="宋体" w:cs="宋体"/>
          <w:b w:val="0"/>
          <w:bCs w:val="0"/>
          <w:i w:val="0"/>
          <w:iCs w:val="0"/>
          <w:caps w:val="0"/>
          <w:color w:val="000000"/>
          <w:spacing w:val="0"/>
          <w:sz w:val="24"/>
          <w:szCs w:val="24"/>
          <w:lang w:val="en-US" w:eastAsia="zh-CN"/>
        </w:rPr>
        <w:t>本专业毕业生应在素质、知识和能力方面达到以下要求</w:t>
      </w:r>
      <w:r>
        <w:rPr>
          <w:rFonts w:hint="eastAsia" w:ascii="宋体" w:hAnsi="宋体" w:eastAsia="宋体" w:cs="宋体"/>
          <w:b w:val="0"/>
          <w:bCs w:val="0"/>
          <w:i w:val="0"/>
          <w:iCs w:val="0"/>
          <w:caps w:val="0"/>
          <w:color w:val="000000"/>
          <w:spacing w:val="0"/>
          <w:sz w:val="24"/>
          <w:szCs w:val="24"/>
          <w:lang w:val="en-US" w:eastAsia="zh-CN"/>
        </w:rPr>
        <w:t>：</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（1）素质</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sz w:val="24"/>
        </w:rPr>
        <w:t>1</w:t>
      </w:r>
      <w:r>
        <w:rPr>
          <w:rFonts w:hint="eastAsia"/>
          <w:sz w:val="24"/>
          <w:highlight w:val="none"/>
        </w:rPr>
        <w:t>）</w:t>
      </w:r>
      <w:r>
        <w:rPr>
          <w:rFonts w:hint="eastAsia" w:ascii="宋体" w:hAnsi="宋体" w:eastAsia="宋体" w:cs="宋体"/>
          <w:sz w:val="24"/>
          <w:szCs w:val="24"/>
          <w:highlight w:val="none"/>
          <w:lang w:val="en-US" w:eastAsia="zh-CN"/>
        </w:rPr>
        <w:t>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sz w:val="24"/>
          <w:highlight w:val="none"/>
          <w:lang w:val="en-US" w:eastAsia="zh-CN"/>
        </w:rPr>
        <w:t>2</w:t>
      </w:r>
      <w:r>
        <w:rPr>
          <w:rFonts w:hint="eastAsia"/>
          <w:sz w:val="24"/>
          <w:highlight w:val="none"/>
        </w:rPr>
        <w:t>）</w:t>
      </w:r>
      <w:r>
        <w:rPr>
          <w:rFonts w:hint="eastAsia" w:ascii="宋体" w:hAnsi="宋体" w:eastAsia="宋体" w:cs="宋体"/>
          <w:sz w:val="24"/>
          <w:szCs w:val="24"/>
          <w:highlight w:val="none"/>
          <w:lang w:val="en-US" w:eastAsia="zh-CN"/>
        </w:rPr>
        <w:t>具有良好的职业道德和职业素养。崇德向善、诚实守信、爱岗敬业，具有精益求精的工匠精神；尊重劳动、热爱劳动，具有较强的实践能力；具有质量意识、绿色环保意识、安全意识、信息素养、创新精神；具有较</w:t>
      </w:r>
      <w:bookmarkStart w:id="0" w:name="_GoBack"/>
      <w:bookmarkEnd w:id="0"/>
      <w:r>
        <w:rPr>
          <w:rFonts w:hint="eastAsia" w:ascii="宋体" w:hAnsi="宋体" w:eastAsia="宋体" w:cs="宋体"/>
          <w:sz w:val="24"/>
          <w:szCs w:val="24"/>
          <w:highlight w:val="none"/>
          <w:lang w:val="en-US" w:eastAsia="zh-CN"/>
        </w:rPr>
        <w:t>强的集体意识和团队合作精神，能够进行有效的人际沟通和协作，与社会、自然和谐共处；具有职业生涯规划意识。</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sz w:val="24"/>
          <w:highlight w:val="none"/>
          <w:lang w:val="en-US" w:eastAsia="zh-CN"/>
        </w:rPr>
        <w:t>3</w:t>
      </w:r>
      <w:r>
        <w:rPr>
          <w:rFonts w:hint="eastAsia"/>
          <w:sz w:val="24"/>
          <w:highlight w:val="none"/>
        </w:rPr>
        <w:t>）</w:t>
      </w:r>
      <w:r>
        <w:rPr>
          <w:rFonts w:hint="eastAsia" w:ascii="宋体" w:hAnsi="宋体" w:eastAsia="宋体" w:cs="宋体"/>
          <w:sz w:val="24"/>
          <w:szCs w:val="24"/>
          <w:highlight w:val="none"/>
          <w:lang w:val="en-US" w:eastAsia="zh-CN"/>
        </w:rPr>
        <w:t>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（2）知识</w:t>
      </w:r>
    </w:p>
    <w:p>
      <w:pPr>
        <w:spacing w:line="360" w:lineRule="auto"/>
        <w:ind w:firstLine="480" w:firstLineChars="200"/>
        <w:rPr>
          <w:rFonts w:hint="eastAsia" w:eastAsia="宋体"/>
          <w:sz w:val="24"/>
          <w:lang w:eastAsia="zh-CN"/>
        </w:rPr>
      </w:pPr>
      <w:r>
        <w:rPr>
          <w:rFonts w:hint="eastAsia"/>
          <w:sz w:val="24"/>
        </w:rPr>
        <w:t>1）掌握必备的思想政治理论、科学文化基础知识和中华优秀传统文化知识</w:t>
      </w:r>
      <w:r>
        <w:rPr>
          <w:rFonts w:hint="eastAsia" w:eastAsia="宋体"/>
          <w:sz w:val="24"/>
          <w:lang w:eastAsia="zh-CN"/>
        </w:rPr>
        <w:t>。</w:t>
      </w:r>
    </w:p>
    <w:p>
      <w:pPr>
        <w:spacing w:line="360" w:lineRule="auto"/>
        <w:ind w:firstLine="480" w:firstLineChars="200"/>
        <w:rPr>
          <w:rFonts w:hint="eastAsia" w:eastAsia="宋体"/>
          <w:sz w:val="24"/>
          <w:lang w:eastAsia="zh-CN"/>
        </w:rPr>
      </w:pPr>
      <w:r>
        <w:rPr>
          <w:rFonts w:hint="eastAsia" w:eastAsia="宋体"/>
          <w:sz w:val="24"/>
          <w:lang w:val="en-US" w:eastAsia="zh-CN"/>
        </w:rPr>
        <w:t>2）</w:t>
      </w:r>
      <w:r>
        <w:rPr>
          <w:rFonts w:hint="eastAsia"/>
          <w:sz w:val="24"/>
        </w:rPr>
        <w:t>熟悉与本专业相关的法律法规以及环境保护、安全消防等知识。</w:t>
      </w:r>
    </w:p>
    <w:p>
      <w:pPr>
        <w:spacing w:line="360" w:lineRule="auto"/>
        <w:ind w:firstLine="480" w:firstLineChars="200"/>
        <w:rPr>
          <w:rFonts w:hint="eastAsia"/>
          <w:sz w:val="24"/>
        </w:rPr>
      </w:pPr>
      <w:r>
        <w:rPr>
          <w:rFonts w:hint="eastAsia" w:eastAsia="宋体"/>
          <w:sz w:val="24"/>
          <w:lang w:val="en-US" w:eastAsia="zh-CN"/>
        </w:rPr>
        <w:t>3</w:t>
      </w:r>
      <w:r>
        <w:rPr>
          <w:rFonts w:hint="eastAsia"/>
          <w:sz w:val="24"/>
        </w:rPr>
        <w:t>）掌握电工、机械、工程识图等通用专业基础知识。</w:t>
      </w:r>
    </w:p>
    <w:p>
      <w:pPr>
        <w:spacing w:line="360" w:lineRule="auto"/>
        <w:ind w:firstLine="480" w:firstLineChars="200"/>
        <w:rPr>
          <w:rFonts w:hint="eastAsia"/>
          <w:sz w:val="24"/>
        </w:rPr>
      </w:pPr>
      <w:r>
        <w:rPr>
          <w:rFonts w:hint="eastAsia" w:eastAsia="宋体"/>
          <w:sz w:val="24"/>
          <w:lang w:val="en-US" w:eastAsia="zh-CN"/>
        </w:rPr>
        <w:t>4</w:t>
      </w:r>
      <w:r>
        <w:rPr>
          <w:rFonts w:hint="eastAsia"/>
          <w:sz w:val="24"/>
        </w:rPr>
        <w:t>）掌握建筑材料性能、建材化学分析、硅酸盐热工等方面的专业基础知识。</w:t>
      </w:r>
    </w:p>
    <w:p>
      <w:pPr>
        <w:spacing w:line="360" w:lineRule="auto"/>
        <w:ind w:firstLine="480" w:firstLineChars="200"/>
        <w:rPr>
          <w:rFonts w:hint="eastAsia" w:eastAsia="宋体"/>
          <w:sz w:val="24"/>
          <w:lang w:eastAsia="zh-CN"/>
        </w:rPr>
      </w:pPr>
      <w:r>
        <w:rPr>
          <w:rFonts w:hint="eastAsia" w:eastAsia="宋体"/>
          <w:sz w:val="24"/>
          <w:lang w:val="en-US" w:eastAsia="zh-CN"/>
        </w:rPr>
        <w:t>5</w:t>
      </w:r>
      <w:r>
        <w:rPr>
          <w:rFonts w:hint="eastAsia"/>
          <w:sz w:val="24"/>
        </w:rPr>
        <w:t>）掌握建筑材料(水泥及混凝土)生产过程原燃材料、半成品及成品的化学分析、仪器分析、物理检验原理与方法</w:t>
      </w:r>
      <w:r>
        <w:rPr>
          <w:rFonts w:hint="eastAsia" w:eastAsia="宋体"/>
          <w:sz w:val="24"/>
          <w:lang w:eastAsia="zh-CN"/>
        </w:rPr>
        <w:t>。</w:t>
      </w:r>
    </w:p>
    <w:p>
      <w:pPr>
        <w:spacing w:line="360" w:lineRule="auto"/>
        <w:ind w:firstLine="480" w:firstLineChars="200"/>
        <w:rPr>
          <w:rFonts w:hint="eastAsia"/>
          <w:sz w:val="24"/>
        </w:rPr>
      </w:pPr>
      <w:r>
        <w:rPr>
          <w:rFonts w:hint="eastAsia" w:eastAsia="宋体"/>
          <w:sz w:val="24"/>
          <w:lang w:val="en-US" w:eastAsia="zh-CN"/>
        </w:rPr>
        <w:t>6</w:t>
      </w:r>
      <w:r>
        <w:rPr>
          <w:rFonts w:hint="eastAsia"/>
          <w:sz w:val="24"/>
        </w:rPr>
        <w:t>）掌握建筑材料(水泥及混凝土)生产的工艺过程、设备结构、工作原理及中控操作规范等基本知识。</w:t>
      </w:r>
    </w:p>
    <w:p>
      <w:pPr>
        <w:spacing w:line="360" w:lineRule="auto"/>
        <w:ind w:firstLine="480" w:firstLineChars="200"/>
        <w:rPr>
          <w:rFonts w:hint="eastAsia"/>
          <w:sz w:val="24"/>
        </w:rPr>
      </w:pPr>
      <w:r>
        <w:rPr>
          <w:rFonts w:hint="eastAsia" w:eastAsia="宋体"/>
          <w:sz w:val="24"/>
          <w:lang w:val="en-US" w:eastAsia="zh-CN"/>
        </w:rPr>
        <w:t>7</w:t>
      </w:r>
      <w:r>
        <w:rPr>
          <w:rFonts w:hint="eastAsia"/>
          <w:sz w:val="24"/>
        </w:rPr>
        <w:t>）熟悉建筑材料(水泥及混凝土)生产、使用过程质量管理、标准规程等知识。</w:t>
      </w:r>
    </w:p>
    <w:p>
      <w:pPr>
        <w:spacing w:line="360" w:lineRule="auto"/>
        <w:ind w:firstLine="480" w:firstLineChars="200"/>
        <w:rPr>
          <w:rFonts w:hint="eastAsia" w:eastAsia="宋体"/>
          <w:sz w:val="24"/>
          <w:lang w:eastAsia="zh-CN"/>
        </w:rPr>
      </w:pPr>
      <w:r>
        <w:rPr>
          <w:rFonts w:hint="eastAsia" w:eastAsia="宋体"/>
          <w:sz w:val="24"/>
          <w:lang w:val="en-US" w:eastAsia="zh-CN"/>
        </w:rPr>
        <w:t>8</w:t>
      </w:r>
      <w:r>
        <w:rPr>
          <w:rFonts w:hint="eastAsia"/>
          <w:sz w:val="24"/>
        </w:rPr>
        <w:t>）掌握建筑材料(水泥及混凝土)的性能及应用方法</w:t>
      </w:r>
      <w:r>
        <w:rPr>
          <w:rFonts w:hint="eastAsia" w:eastAsia="宋体"/>
          <w:sz w:val="24"/>
          <w:lang w:eastAsia="zh-CN"/>
        </w:rPr>
        <w:t>。</w:t>
      </w:r>
    </w:p>
    <w:p>
      <w:pPr>
        <w:spacing w:line="360" w:lineRule="auto"/>
        <w:ind w:firstLine="480" w:firstLineChars="200"/>
        <w:rPr>
          <w:rFonts w:hint="eastAsia"/>
          <w:sz w:val="24"/>
        </w:rPr>
      </w:pPr>
      <w:r>
        <w:rPr>
          <w:rFonts w:hint="eastAsia" w:eastAsia="宋体"/>
          <w:sz w:val="24"/>
          <w:lang w:val="en-US" w:eastAsia="zh-CN"/>
        </w:rPr>
        <w:t>9</w:t>
      </w:r>
      <w:r>
        <w:rPr>
          <w:rFonts w:hint="eastAsia"/>
          <w:sz w:val="24"/>
        </w:rPr>
        <w:t>）了解建筑材料生产、检测的新工艺、新技术、新装备。</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（3）能力</w:t>
      </w:r>
    </w:p>
    <w:p>
      <w:pPr>
        <w:spacing w:line="360" w:lineRule="auto"/>
        <w:ind w:firstLine="480" w:firstLineChars="200"/>
        <w:rPr>
          <w:rFonts w:hint="eastAsia"/>
          <w:sz w:val="24"/>
        </w:rPr>
      </w:pPr>
      <w:r>
        <w:rPr>
          <w:rFonts w:hint="eastAsia" w:eastAsia="宋体"/>
          <w:sz w:val="24"/>
          <w:lang w:val="en-US" w:eastAsia="zh-CN"/>
        </w:rPr>
        <w:t>1</w:t>
      </w:r>
      <w:r>
        <w:rPr>
          <w:rFonts w:hint="eastAsia"/>
          <w:sz w:val="24"/>
        </w:rPr>
        <w:t>）具有探究学习、终身学习、分析问题和解决问题的能力。</w:t>
      </w:r>
    </w:p>
    <w:p>
      <w:pPr>
        <w:spacing w:line="360" w:lineRule="auto"/>
        <w:ind w:firstLine="480" w:firstLineChars="200"/>
        <w:rPr>
          <w:rFonts w:hint="eastAsia"/>
          <w:sz w:val="24"/>
        </w:rPr>
      </w:pPr>
      <w:r>
        <w:rPr>
          <w:rFonts w:hint="eastAsia" w:eastAsia="宋体"/>
          <w:sz w:val="24"/>
          <w:lang w:val="en-US" w:eastAsia="zh-CN"/>
        </w:rPr>
        <w:t>2</w:t>
      </w:r>
      <w:r>
        <w:rPr>
          <w:rFonts w:hint="eastAsia"/>
          <w:sz w:val="24"/>
        </w:rPr>
        <w:t>）具有良好的语言、文字表达能力和沟通能力。</w:t>
      </w:r>
    </w:p>
    <w:p>
      <w:pPr>
        <w:spacing w:line="360" w:lineRule="auto"/>
        <w:ind w:firstLine="480" w:firstLineChars="200"/>
        <w:rPr>
          <w:rFonts w:hint="eastAsia"/>
          <w:sz w:val="24"/>
        </w:rPr>
      </w:pPr>
      <w:r>
        <w:rPr>
          <w:rFonts w:hint="eastAsia" w:eastAsia="宋体"/>
          <w:sz w:val="24"/>
          <w:lang w:val="en-US" w:eastAsia="zh-CN"/>
        </w:rPr>
        <w:t>3</w:t>
      </w:r>
      <w:r>
        <w:rPr>
          <w:rFonts w:hint="eastAsia"/>
          <w:sz w:val="24"/>
        </w:rPr>
        <w:t>）具有团队合作能力。</w:t>
      </w:r>
    </w:p>
    <w:p>
      <w:pPr>
        <w:spacing w:line="360" w:lineRule="auto"/>
        <w:ind w:firstLine="480" w:firstLineChars="200"/>
        <w:rPr>
          <w:rFonts w:hint="eastAsia"/>
          <w:sz w:val="24"/>
        </w:rPr>
      </w:pPr>
      <w:r>
        <w:rPr>
          <w:rFonts w:hint="eastAsia" w:eastAsia="宋体"/>
          <w:sz w:val="24"/>
          <w:lang w:val="en-US" w:eastAsia="zh-CN"/>
        </w:rPr>
        <w:t>4</w:t>
      </w:r>
      <w:r>
        <w:rPr>
          <w:rFonts w:hint="eastAsia"/>
          <w:sz w:val="24"/>
        </w:rPr>
        <w:t>）具有本专业所必需的信息技术应用和维护能力，能够利用现代信息技术开展办公、生产质量控制及生产技术管理等工作。</w:t>
      </w:r>
    </w:p>
    <w:p>
      <w:pPr>
        <w:spacing w:line="360" w:lineRule="auto"/>
        <w:ind w:firstLine="480" w:firstLineChars="200"/>
        <w:rPr>
          <w:rFonts w:hint="eastAsia"/>
          <w:sz w:val="24"/>
        </w:rPr>
      </w:pPr>
      <w:r>
        <w:rPr>
          <w:rFonts w:hint="eastAsia" w:eastAsia="宋体"/>
          <w:sz w:val="24"/>
          <w:lang w:val="en-US" w:eastAsia="zh-CN"/>
        </w:rPr>
        <w:t>5</w:t>
      </w:r>
      <w:r>
        <w:rPr>
          <w:rFonts w:hint="eastAsia"/>
          <w:sz w:val="24"/>
        </w:rPr>
        <w:t>）能够对建筑材料(水泥及混凝土)生产所用原燃材料进行判断、评价、选择和使用。</w:t>
      </w:r>
    </w:p>
    <w:p>
      <w:pPr>
        <w:spacing w:line="360" w:lineRule="auto"/>
        <w:ind w:firstLine="480" w:firstLineChars="200"/>
        <w:rPr>
          <w:rFonts w:hint="eastAsia"/>
          <w:sz w:val="24"/>
        </w:rPr>
      </w:pPr>
      <w:r>
        <w:rPr>
          <w:rFonts w:hint="eastAsia" w:eastAsia="宋体"/>
          <w:sz w:val="24"/>
          <w:lang w:val="en-US" w:eastAsia="zh-CN"/>
        </w:rPr>
        <w:t>6</w:t>
      </w:r>
      <w:r>
        <w:rPr>
          <w:rFonts w:hint="eastAsia"/>
          <w:sz w:val="24"/>
        </w:rPr>
        <w:t>）能够对建筑材料(水泥及混凝土)生产过程中的原燃材料、半成品及成品进行成分的化学分析及仪器分析，能够对半成品及成品的物理性能进行检测，能够对材料进行工程检测，并能够对分析及检测仪器进行基本的维护保养。</w:t>
      </w:r>
    </w:p>
    <w:p>
      <w:pPr>
        <w:spacing w:line="360" w:lineRule="auto"/>
        <w:ind w:firstLine="480" w:firstLineChars="200"/>
        <w:rPr>
          <w:rFonts w:hint="eastAsia"/>
          <w:sz w:val="24"/>
        </w:rPr>
      </w:pPr>
      <w:r>
        <w:rPr>
          <w:rFonts w:hint="eastAsia" w:eastAsia="宋体"/>
          <w:sz w:val="24"/>
          <w:lang w:val="en-US" w:eastAsia="zh-CN"/>
        </w:rPr>
        <w:t>7</w:t>
      </w:r>
      <w:r>
        <w:rPr>
          <w:rFonts w:hint="eastAsia"/>
          <w:sz w:val="24"/>
        </w:rPr>
        <w:t>）能够对建筑材料(水泥及混凝土)生产过程中的配料方案进行设计和优化。</w:t>
      </w:r>
    </w:p>
    <w:p>
      <w:pPr>
        <w:spacing w:line="360" w:lineRule="auto"/>
        <w:ind w:firstLine="480" w:firstLineChars="200"/>
        <w:rPr>
          <w:rFonts w:hint="eastAsia"/>
          <w:sz w:val="24"/>
        </w:rPr>
      </w:pPr>
      <w:r>
        <w:rPr>
          <w:rFonts w:hint="eastAsia" w:eastAsia="宋体"/>
          <w:sz w:val="24"/>
          <w:lang w:val="en-US" w:eastAsia="zh-CN"/>
        </w:rPr>
        <w:t>8</w:t>
      </w:r>
      <w:r>
        <w:rPr>
          <w:rFonts w:hint="eastAsia"/>
          <w:sz w:val="24"/>
        </w:rPr>
        <w:t>）能够对建筑材料(水泥及混凝土)生产过程的中控操作和设备巡检操作，并能够对生产过程中出现的问题进行分析和处理。</w:t>
      </w:r>
    </w:p>
    <w:p>
      <w:pPr>
        <w:spacing w:line="360" w:lineRule="auto"/>
        <w:ind w:firstLine="480" w:firstLineChars="200"/>
        <w:rPr>
          <w:rFonts w:hint="eastAsia"/>
          <w:sz w:val="24"/>
        </w:rPr>
      </w:pPr>
      <w:r>
        <w:rPr>
          <w:rFonts w:hint="eastAsia" w:eastAsia="宋体"/>
          <w:sz w:val="24"/>
          <w:lang w:val="en-US" w:eastAsia="zh-CN"/>
        </w:rPr>
        <w:t>9</w:t>
      </w:r>
      <w:r>
        <w:rPr>
          <w:rFonts w:hint="eastAsia"/>
          <w:sz w:val="24"/>
        </w:rPr>
        <w:t>）能够进行建筑材料(水泥及混凝土)生产过程中的设备维护保养。</w:t>
      </w:r>
    </w:p>
    <w:p>
      <w:pPr>
        <w:spacing w:line="360" w:lineRule="auto"/>
        <w:ind w:firstLine="480" w:firstLineChars="200"/>
        <w:rPr>
          <w:rFonts w:hint="eastAsia"/>
          <w:sz w:val="24"/>
        </w:rPr>
      </w:pPr>
      <w:r>
        <w:rPr>
          <w:rFonts w:hint="eastAsia" w:eastAsia="宋体"/>
          <w:sz w:val="24"/>
          <w:lang w:val="en-US" w:eastAsia="zh-CN"/>
        </w:rPr>
        <w:t>10</w:t>
      </w:r>
      <w:r>
        <w:rPr>
          <w:rFonts w:hint="eastAsia"/>
          <w:sz w:val="24"/>
        </w:rPr>
        <w:t>）能够根据材料性能，结合使用环境正确选择与使用建筑材料(水泥及混凝土)。</w:t>
      </w:r>
    </w:p>
    <w:p>
      <w:pPr>
        <w:spacing w:line="360" w:lineRule="auto"/>
        <w:ind w:firstLine="480" w:firstLineChars="200"/>
        <w:rPr>
          <w:rFonts w:hint="eastAsia" w:ascii="宋体" w:hAnsi="宋体" w:eastAsia="宋体" w:cs="宋体"/>
          <w:sz w:val="24"/>
          <w:szCs w:val="24"/>
          <w:lang w:val="en-US" w:eastAsia="zh-CN"/>
        </w:rPr>
      </w:pPr>
      <w:r>
        <w:rPr>
          <w:rFonts w:hint="eastAsia" w:eastAsia="宋体"/>
          <w:sz w:val="24"/>
          <w:lang w:val="en-US" w:eastAsia="zh-CN"/>
        </w:rPr>
        <w:t>11</w:t>
      </w:r>
      <w:r>
        <w:rPr>
          <w:rFonts w:hint="eastAsia"/>
          <w:sz w:val="24"/>
        </w:rPr>
        <w:t>）能够对建筑材料生产企业的生产工艺方案进行必要的优化设计。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（二）企业行业调研情况分析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1.行业调查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行业十四五规划建设；经济转型升级、产业结构调整等对行业有关技术技能领域提出的新要求；有关领域职业岗位设置情况及行业人才结构现状；行业技术技能人才供求状况及需求预测，特别是对高等职业教育的供求状况；专业教学标准与行业标准对接的联动机制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1）行业发展前景乐观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近年</w:t>
      </w:r>
      <w:r>
        <w:rPr>
          <w:rFonts w:hint="default" w:ascii="Times New Roman" w:hAnsi="Times New Roman" w:eastAsia="宋体" w:cs="Times New Roman"/>
          <w:b w:val="0"/>
          <w:bCs w:val="0"/>
          <w:i w:val="0"/>
          <w:iCs w:val="0"/>
          <w:caps w:val="0"/>
          <w:color w:val="000000"/>
          <w:spacing w:val="0"/>
          <w:sz w:val="24"/>
          <w:szCs w:val="24"/>
          <w:highlight w:val="none"/>
          <w:lang w:val="en-US" w:eastAsia="zh-CN"/>
        </w:rPr>
        <w:t>来</w:t>
      </w:r>
      <w:r>
        <w:rPr>
          <w:rFonts w:hint="default" w:ascii="Times New Roman" w:hAnsi="Times New Roman" w:eastAsia="宋体" w:cs="Times New Roman"/>
          <w:b w:val="0"/>
          <w:bCs w:val="0"/>
          <w:i w:val="0"/>
          <w:iCs w:val="0"/>
          <w:caps w:val="0"/>
          <w:color w:val="000000"/>
          <w:spacing w:val="0"/>
          <w:sz w:val="24"/>
          <w:szCs w:val="24"/>
          <w:highlight w:val="none"/>
        </w:rPr>
        <w:t>，我国建筑业发展受到经济下行和宏观调控的压力，比较低迷，但从2021年起，通过政府推进国家结构调整和改革创新来促进经济增长的宏观调控以及我国“一路一带”项目、“亚投行”成立等契机，为我国建筑业打了一针“强心剂”。未来建筑业不仅要在国内继续扮演国民经济支柱产业的角色，更要借助投资海外的契机，打入国际建筑市场。在国家推行新型城镇化和加大保障房建设的重略部署下，我国建筑业未来的走势不仅健康平稳，而且一定能继续呈现上升走势。更值得关注的是，我院所</w:t>
      </w:r>
      <w:r>
        <w:rPr>
          <w:rFonts w:hint="default" w:ascii="Times New Roman" w:hAnsi="Times New Roman" w:cs="Times New Roman"/>
          <w:color w:val="000000"/>
          <w:sz w:val="24"/>
        </w:rPr>
        <w:t>“京津冀一体化”的发展战略</w:t>
      </w:r>
      <w:r>
        <w:rPr>
          <w:rFonts w:hint="default" w:ascii="Times New Roman" w:hAnsi="Times New Roman" w:cs="Times New Roman"/>
          <w:color w:val="000000"/>
          <w:sz w:val="24"/>
          <w:lang w:val="en-US" w:eastAsia="zh-CN"/>
        </w:rPr>
        <w:t>重点发展地——河北</w:t>
      </w:r>
      <w:r>
        <w:rPr>
          <w:rFonts w:hint="default" w:ascii="Times New Roman" w:hAnsi="Times New Roman" w:cs="Times New Roman"/>
          <w:color w:val="000000"/>
          <w:sz w:val="24"/>
        </w:rPr>
        <w:t>，</w:t>
      </w:r>
      <w:r>
        <w:rPr>
          <w:rFonts w:hint="default" w:ascii="Times New Roman" w:hAnsi="Times New Roman" w:eastAsia="宋体" w:cs="Times New Roman"/>
          <w:b w:val="0"/>
          <w:bCs w:val="0"/>
          <w:i w:val="0"/>
          <w:iCs w:val="0"/>
          <w:caps w:val="0"/>
          <w:color w:val="000000"/>
          <w:spacing w:val="0"/>
          <w:sz w:val="24"/>
          <w:szCs w:val="24"/>
          <w:highlight w:val="none"/>
        </w:rPr>
        <w:t>这无疑成为</w:t>
      </w:r>
      <w:r>
        <w:rPr>
          <w:rFonts w:hint="default" w:ascii="Times New Roman" w:hAnsi="Times New Roman" w:eastAsia="宋体" w:cs="Times New Roman"/>
          <w:b w:val="0"/>
          <w:bCs w:val="0"/>
          <w:i w:val="0"/>
          <w:iCs w:val="0"/>
          <w:caps w:val="0"/>
          <w:color w:val="000000"/>
          <w:spacing w:val="0"/>
          <w:sz w:val="24"/>
          <w:szCs w:val="24"/>
          <w:highlight w:val="none"/>
          <w:lang w:val="en-US" w:eastAsia="zh-CN"/>
        </w:rPr>
        <w:t>我院级我系</w:t>
      </w:r>
      <w:r>
        <w:rPr>
          <w:rFonts w:hint="default" w:ascii="Times New Roman" w:hAnsi="Times New Roman" w:eastAsia="宋体" w:cs="Times New Roman"/>
          <w:b w:val="0"/>
          <w:bCs w:val="0"/>
          <w:i w:val="0"/>
          <w:iCs w:val="0"/>
          <w:caps w:val="0"/>
          <w:color w:val="000000"/>
          <w:spacing w:val="0"/>
          <w:sz w:val="24"/>
          <w:szCs w:val="24"/>
          <w:highlight w:val="none"/>
        </w:rPr>
        <w:t>建筑业</w:t>
      </w:r>
      <w:r>
        <w:rPr>
          <w:rFonts w:hint="default" w:ascii="Times New Roman" w:hAnsi="Times New Roman" w:eastAsia="宋体" w:cs="Times New Roman"/>
          <w:b w:val="0"/>
          <w:bCs w:val="0"/>
          <w:i w:val="0"/>
          <w:iCs w:val="0"/>
          <w:caps w:val="0"/>
          <w:color w:val="000000"/>
          <w:spacing w:val="0"/>
          <w:sz w:val="24"/>
          <w:szCs w:val="24"/>
          <w:highlight w:val="none"/>
          <w:lang w:val="en-US" w:eastAsia="zh-CN"/>
        </w:rPr>
        <w:t>相关专业</w:t>
      </w:r>
      <w:r>
        <w:rPr>
          <w:rFonts w:hint="default" w:ascii="Times New Roman" w:hAnsi="Times New Roman" w:eastAsia="宋体" w:cs="Times New Roman"/>
          <w:b w:val="0"/>
          <w:bCs w:val="0"/>
          <w:i w:val="0"/>
          <w:iCs w:val="0"/>
          <w:caps w:val="0"/>
          <w:color w:val="000000"/>
          <w:spacing w:val="0"/>
          <w:sz w:val="24"/>
          <w:szCs w:val="24"/>
          <w:highlight w:val="none"/>
        </w:rPr>
        <w:t>发展的好消息。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2）建筑业技术人员短缺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目前，我国建筑业从业人员居各行业之首，然而专业技术和经营管理两类人员仅占从业人员总数的9%，远低于各行业18%的平均水平。专业技术和管理人员中，中专以上学历者占58%，大学以上学历者占11%；占从业人员总数90%以上的生产一线的操作人员绝大多数未经任何培训直接上岗。</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eastAsia="zh-CN"/>
        </w:rPr>
      </w:pPr>
      <w:r>
        <w:rPr>
          <w:rFonts w:hint="default" w:ascii="Times New Roman" w:hAnsi="Times New Roman" w:eastAsia="宋体" w:cs="Times New Roman"/>
          <w:b w:val="0"/>
          <w:bCs w:val="0"/>
          <w:i w:val="0"/>
          <w:iCs w:val="0"/>
          <w:caps w:val="0"/>
          <w:color w:val="000000"/>
          <w:spacing w:val="0"/>
          <w:sz w:val="24"/>
          <w:szCs w:val="24"/>
          <w:highlight w:val="none"/>
        </w:rPr>
        <w:t>因此，建筑市场急需一支懂技术、会管理、善经营的职业化的建筑施工企业项目经理队伍。然而，由于建筑类普通高等教育培养人才的过分专业化、学科化，现在社会上建设类高等职业教育又出现空挡，中职教育层次偏低等原因，这样集专业、管理、经济、法律、税务、计算机等知识为一体的应用型、复合型高级建筑人才变得紧俏起来。发达国家高等职业院校在校生占整个高等教育在校生的比例，大多已达到 20% ～ 50%，而我国尚不足 8%，有很大的发展空间</w:t>
      </w:r>
      <w:r>
        <w:rPr>
          <w:rFonts w:hint="default" w:ascii="Times New Roman" w:hAnsi="Times New Roman" w:eastAsia="宋体" w:cs="Times New Roman"/>
          <w:b w:val="0"/>
          <w:bCs w:val="0"/>
          <w:i w:val="0"/>
          <w:iCs w:val="0"/>
          <w:caps w:val="0"/>
          <w:color w:val="000000"/>
          <w:spacing w:val="0"/>
          <w:sz w:val="24"/>
          <w:szCs w:val="24"/>
          <w:highlight w:val="none"/>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eastAsia="zh-CN"/>
        </w:rPr>
      </w:pPr>
      <w:r>
        <w:rPr>
          <w:rFonts w:hint="default" w:ascii="Times New Roman" w:hAnsi="Times New Roman" w:eastAsia="宋体" w:cs="Times New Roman"/>
          <w:b w:val="0"/>
          <w:bCs w:val="0"/>
          <w:i w:val="0"/>
          <w:iCs w:val="0"/>
          <w:caps w:val="0"/>
          <w:color w:val="000000"/>
          <w:spacing w:val="0"/>
          <w:sz w:val="24"/>
          <w:szCs w:val="24"/>
          <w:highlight w:val="none"/>
          <w:lang w:eastAsia="zh-CN"/>
        </w:rPr>
        <w:t>一般土木建筑项目成本中建筑材料占60%左右，因而只要控制了材料的质量和使用，就能够较大地节约土木建筑项目的成本。作为建筑施工企业，只有配备技术素质较高的材料试验员，才能够更好地控制工程施工质量和成本。建筑材料生产企业要想在激烈竞争的市场中快速发展，也需要一大批技术能力强的高素质技术技能人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2.企业调研</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结合建筑材料工程技术专业的特点，调研小组分别对建筑施工企业、混凝土生产企业及材料检测企业展开调研，</w:t>
      </w:r>
      <w:r>
        <w:rPr>
          <w:rFonts w:hint="default" w:ascii="Times New Roman" w:hAnsi="Times New Roman" w:eastAsia="宋体" w:cs="Times New Roman"/>
          <w:b w:val="0"/>
          <w:bCs w:val="0"/>
          <w:i w:val="0"/>
          <w:iCs w:val="0"/>
          <w:caps w:val="0"/>
          <w:color w:val="000000"/>
          <w:spacing w:val="0"/>
          <w:sz w:val="24"/>
          <w:szCs w:val="24"/>
          <w:highlight w:val="none"/>
          <w:lang w:eastAsia="zh-CN"/>
        </w:rPr>
        <w:t>用以调查</w:t>
      </w:r>
      <w:r>
        <w:rPr>
          <w:rFonts w:hint="default" w:ascii="Times New Roman" w:hAnsi="Times New Roman" w:eastAsia="宋体" w:cs="Times New Roman"/>
          <w:b w:val="0"/>
          <w:bCs w:val="0"/>
          <w:i w:val="0"/>
          <w:iCs w:val="0"/>
          <w:caps w:val="0"/>
          <w:color w:val="000000"/>
          <w:spacing w:val="0"/>
          <w:sz w:val="24"/>
          <w:szCs w:val="24"/>
          <w:highlight w:val="none"/>
          <w:lang w:val="en-US" w:eastAsia="zh-CN"/>
        </w:rPr>
        <w:t>不同类</w:t>
      </w:r>
      <w:r>
        <w:rPr>
          <w:rFonts w:hint="default" w:ascii="Times New Roman" w:hAnsi="Times New Roman" w:eastAsia="宋体" w:cs="Times New Roman"/>
          <w:b w:val="0"/>
          <w:bCs w:val="0"/>
          <w:i w:val="0"/>
          <w:iCs w:val="0"/>
          <w:caps w:val="0"/>
          <w:color w:val="000000"/>
          <w:spacing w:val="0"/>
          <w:sz w:val="24"/>
          <w:szCs w:val="24"/>
          <w:highlight w:val="none"/>
          <w:lang w:eastAsia="zh-CN"/>
        </w:rPr>
        <w:t>企业人员对建筑</w:t>
      </w:r>
      <w:r>
        <w:rPr>
          <w:rFonts w:hint="default" w:ascii="Times New Roman" w:hAnsi="Times New Roman" w:eastAsia="宋体" w:cs="Times New Roman"/>
          <w:b w:val="0"/>
          <w:bCs w:val="0"/>
          <w:i w:val="0"/>
          <w:iCs w:val="0"/>
          <w:caps w:val="0"/>
          <w:color w:val="000000"/>
          <w:spacing w:val="0"/>
          <w:sz w:val="24"/>
          <w:szCs w:val="24"/>
          <w:highlight w:val="none"/>
          <w:lang w:val="en-US" w:eastAsia="zh-CN"/>
        </w:rPr>
        <w:t>材料</w:t>
      </w:r>
      <w:r>
        <w:rPr>
          <w:rFonts w:hint="default" w:ascii="Times New Roman" w:hAnsi="Times New Roman" w:eastAsia="宋体" w:cs="Times New Roman"/>
          <w:b w:val="0"/>
          <w:bCs w:val="0"/>
          <w:i w:val="0"/>
          <w:iCs w:val="0"/>
          <w:caps w:val="0"/>
          <w:color w:val="000000"/>
          <w:spacing w:val="0"/>
          <w:sz w:val="24"/>
          <w:szCs w:val="24"/>
          <w:highlight w:val="none"/>
          <w:lang w:eastAsia="zh-CN"/>
        </w:rPr>
        <w:t>工程技术专业现有的培养目标、毕业生能</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力、有关专业课程设置、教学过程与效果的意见建议。</w:t>
      </w:r>
      <w:r>
        <w:rPr>
          <w:rFonts w:hint="default" w:ascii="Times New Roman" w:hAnsi="Times New Roman" w:eastAsia="宋体" w:cs="Times New Roman"/>
          <w:b w:val="0"/>
          <w:bCs w:val="0"/>
          <w:i w:val="0"/>
          <w:iCs w:val="0"/>
          <w:caps w:val="0"/>
          <w:color w:val="000000"/>
          <w:spacing w:val="0"/>
          <w:sz w:val="24"/>
          <w:szCs w:val="24"/>
          <w:highlight w:val="none"/>
          <w:lang w:eastAsia="zh-CN"/>
        </w:rPr>
        <w:t>调研的具体人员为一线操作工、生产技术人员、生产管理人员、人力资源部人员、企业管理人员等（含毕业生）。</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1）职业岗位的主要工作任务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100％的企业专家认为建筑材料工程技术职业岗位的主要工作任务包括原材材料检测、混凝土制备及检测；80%的企业专家认为建筑材料工程技术职业岗位的主要工作任务还应该包括资料管理、生产管理，50％的企业专家认为建筑材料工程技术职业岗位的工作任务还应该包括施工技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2）职业岗位对该专业学生需具备的职业能力要求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90%的企业专家认为建筑材料工程技术职业岗位学生需具备材料制备及检测的能力,75％的企业专家认为需具备资料整理能力，68%认为需具备生产管理能力。少数企业专家还对于学生的施工技术能力、工程项目管理、工程监理等能力提出了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3）职业岗位对该专业学生需具备的非专业能力要求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企业专家认为建筑材料工程技术职业岗位学生需具备人的协调能力、人际交往能力、团队合作能力、执行工作能力、诚信意识、责任意识、安全意识等。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4）证书要求分析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本次主要是针对建筑十二大员职业证书重要度进行调查。对于建筑材料工程技术专业的毕业生，在毕业前最好考取“质量员”，并再优先选择“资料员”、“材料员”和“测量员”、“施工员”中的一个，作为就业必须的职业岗位证书。这样在就业中不仅能满足当前专业对口的岗位需求，而且能为学生今后在建筑行业的可持续发展提供便利。</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三、现行培养方案分析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（一）毕业要求与培养目标契合度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建筑</w:t>
      </w:r>
      <w:r>
        <w:rPr>
          <w:rFonts w:hint="default" w:ascii="Times New Roman" w:hAnsi="Times New Roman" w:eastAsia="宋体" w:cs="Times New Roman"/>
          <w:b w:val="0"/>
          <w:bCs w:val="0"/>
          <w:i w:val="0"/>
          <w:iCs w:val="0"/>
          <w:caps w:val="0"/>
          <w:color w:val="000000"/>
          <w:spacing w:val="0"/>
          <w:sz w:val="24"/>
          <w:szCs w:val="24"/>
          <w:lang w:val="en-US" w:eastAsia="zh-CN"/>
        </w:rPr>
        <w:t>材料</w:t>
      </w:r>
      <w:r>
        <w:rPr>
          <w:rFonts w:hint="default" w:ascii="Times New Roman" w:hAnsi="Times New Roman" w:eastAsia="宋体" w:cs="Times New Roman"/>
          <w:b w:val="0"/>
          <w:bCs w:val="0"/>
          <w:i w:val="0"/>
          <w:iCs w:val="0"/>
          <w:caps w:val="0"/>
          <w:color w:val="000000"/>
          <w:spacing w:val="0"/>
          <w:sz w:val="24"/>
          <w:szCs w:val="24"/>
        </w:rPr>
        <w:t>工程技术专业</w:t>
      </w:r>
      <w:r>
        <w:rPr>
          <w:rFonts w:hint="default" w:ascii="Times New Roman" w:hAnsi="Times New Roman" w:eastAsia="宋体" w:cs="Times New Roman"/>
          <w:b w:val="0"/>
          <w:bCs w:val="0"/>
          <w:i w:val="0"/>
          <w:iCs w:val="0"/>
          <w:caps w:val="0"/>
          <w:color w:val="000000"/>
          <w:spacing w:val="0"/>
          <w:sz w:val="24"/>
          <w:szCs w:val="24"/>
          <w:lang w:eastAsia="zh-CN"/>
        </w:rPr>
        <w:t>的</w:t>
      </w:r>
      <w:r>
        <w:rPr>
          <w:rFonts w:hint="default" w:ascii="Times New Roman" w:hAnsi="Times New Roman" w:eastAsia="宋体" w:cs="Times New Roman"/>
          <w:b w:val="0"/>
          <w:bCs w:val="0"/>
          <w:i w:val="0"/>
          <w:iCs w:val="0"/>
          <w:caps w:val="0"/>
          <w:color w:val="000000"/>
          <w:spacing w:val="0"/>
          <w:sz w:val="24"/>
          <w:szCs w:val="24"/>
        </w:rPr>
        <w:t>人才培养方向和定位</w:t>
      </w:r>
      <w:r>
        <w:rPr>
          <w:rFonts w:hint="default" w:ascii="Times New Roman" w:hAnsi="Times New Roman" w:eastAsia="宋体" w:cs="Times New Roman"/>
          <w:b w:val="0"/>
          <w:bCs w:val="0"/>
          <w:i w:val="0"/>
          <w:iCs w:val="0"/>
          <w:caps w:val="0"/>
          <w:color w:val="000000"/>
          <w:spacing w:val="0"/>
          <w:sz w:val="24"/>
          <w:szCs w:val="24"/>
          <w:lang w:val="en-US" w:eastAsia="zh-CN"/>
        </w:rPr>
        <w:t>基本与毕业要求吻合</w:t>
      </w:r>
      <w:r>
        <w:rPr>
          <w:rFonts w:hint="default" w:ascii="Times New Roman" w:hAnsi="Times New Roman" w:eastAsia="宋体" w:cs="Times New Roman"/>
          <w:b w:val="0"/>
          <w:bCs w:val="0"/>
          <w:i w:val="0"/>
          <w:iCs w:val="0"/>
          <w:caps w:val="0"/>
          <w:color w:val="000000"/>
          <w:spacing w:val="0"/>
          <w:sz w:val="24"/>
          <w:szCs w:val="24"/>
        </w:rPr>
        <w:t>。具体表述为：“培养德、智、体、美、劳全面发展，具有良好职业道德和人文素养，掌握建筑材料、混凝土材料技术及施工技术等基本知识，具备材料制备、检测等能力，从事生产技术管理、生产巡检、中控操作、质量检验与控制、营销及售后服务等工作的高素质复合型技术技能人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（二）课程体系与毕业要求的契合度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建筑</w:t>
      </w:r>
      <w:r>
        <w:rPr>
          <w:rFonts w:hint="default" w:ascii="Times New Roman" w:hAnsi="Times New Roman" w:eastAsia="宋体" w:cs="Times New Roman"/>
          <w:b w:val="0"/>
          <w:bCs w:val="0"/>
          <w:i w:val="0"/>
          <w:iCs w:val="0"/>
          <w:caps w:val="0"/>
          <w:color w:val="000000"/>
          <w:spacing w:val="0"/>
          <w:sz w:val="24"/>
          <w:szCs w:val="24"/>
          <w:lang w:val="en-US" w:eastAsia="zh-CN"/>
        </w:rPr>
        <w:t>材料</w:t>
      </w:r>
      <w:r>
        <w:rPr>
          <w:rFonts w:hint="default" w:ascii="Times New Roman" w:hAnsi="Times New Roman" w:eastAsia="宋体" w:cs="Times New Roman"/>
          <w:b w:val="0"/>
          <w:bCs w:val="0"/>
          <w:i w:val="0"/>
          <w:iCs w:val="0"/>
          <w:caps w:val="0"/>
          <w:color w:val="000000"/>
          <w:spacing w:val="0"/>
          <w:sz w:val="24"/>
          <w:szCs w:val="24"/>
        </w:rPr>
        <w:t>工程技术专业现有</w:t>
      </w:r>
      <w:r>
        <w:rPr>
          <w:rFonts w:hint="default" w:ascii="Times New Roman" w:hAnsi="Times New Roman" w:eastAsia="宋体" w:cs="Times New Roman"/>
          <w:b w:val="0"/>
          <w:bCs w:val="0"/>
          <w:i w:val="0"/>
          <w:iCs w:val="0"/>
          <w:caps w:val="0"/>
          <w:color w:val="000000"/>
          <w:spacing w:val="0"/>
          <w:sz w:val="24"/>
          <w:szCs w:val="24"/>
          <w:lang w:val="en-US" w:eastAsia="zh-CN"/>
        </w:rPr>
        <w:t>20</w:t>
      </w:r>
      <w:r>
        <w:rPr>
          <w:rFonts w:hint="default" w:ascii="Times New Roman" w:hAnsi="Times New Roman" w:eastAsia="宋体" w:cs="Times New Roman"/>
          <w:b w:val="0"/>
          <w:bCs w:val="0"/>
          <w:i w:val="0"/>
          <w:iCs w:val="0"/>
          <w:caps w:val="0"/>
          <w:color w:val="000000"/>
          <w:spacing w:val="0"/>
          <w:sz w:val="24"/>
          <w:szCs w:val="24"/>
        </w:rPr>
        <w:t>门专业</w:t>
      </w:r>
      <w:r>
        <w:rPr>
          <w:rFonts w:hint="default" w:ascii="Times New Roman" w:hAnsi="Times New Roman" w:eastAsia="宋体" w:cs="Times New Roman"/>
          <w:b w:val="0"/>
          <w:bCs w:val="0"/>
          <w:i w:val="0"/>
          <w:iCs w:val="0"/>
          <w:caps w:val="0"/>
          <w:color w:val="000000"/>
          <w:spacing w:val="0"/>
          <w:sz w:val="24"/>
          <w:szCs w:val="24"/>
          <w:lang w:val="en-US" w:eastAsia="zh-CN"/>
        </w:rPr>
        <w:t>技能</w:t>
      </w:r>
      <w:r>
        <w:rPr>
          <w:rFonts w:hint="default" w:ascii="Times New Roman" w:hAnsi="Times New Roman" w:eastAsia="宋体" w:cs="Times New Roman"/>
          <w:b w:val="0"/>
          <w:bCs w:val="0"/>
          <w:i w:val="0"/>
          <w:iCs w:val="0"/>
          <w:caps w:val="0"/>
          <w:color w:val="000000"/>
          <w:spacing w:val="0"/>
          <w:sz w:val="24"/>
          <w:szCs w:val="24"/>
        </w:rPr>
        <w:t>课程及教学环节。对每门课的要求层次划分为“很重要”、“重要”、“一般”和“不需要”四个级别，以此进行课程重要度的调查。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通过调查，结果显示建筑</w:t>
      </w:r>
      <w:r>
        <w:rPr>
          <w:rFonts w:hint="default" w:ascii="Times New Roman" w:hAnsi="Times New Roman" w:eastAsia="宋体" w:cs="Times New Roman"/>
          <w:b w:val="0"/>
          <w:bCs w:val="0"/>
          <w:i w:val="0"/>
          <w:iCs w:val="0"/>
          <w:caps w:val="0"/>
          <w:color w:val="000000"/>
          <w:spacing w:val="0"/>
          <w:sz w:val="24"/>
          <w:szCs w:val="24"/>
          <w:lang w:val="en-US" w:eastAsia="zh-CN"/>
        </w:rPr>
        <w:t>材料</w:t>
      </w:r>
      <w:r>
        <w:rPr>
          <w:rFonts w:hint="default" w:ascii="Times New Roman" w:hAnsi="Times New Roman" w:eastAsia="宋体" w:cs="Times New Roman"/>
          <w:b w:val="0"/>
          <w:bCs w:val="0"/>
          <w:i w:val="0"/>
          <w:iCs w:val="0"/>
          <w:caps w:val="0"/>
          <w:color w:val="000000"/>
          <w:spacing w:val="0"/>
          <w:sz w:val="24"/>
          <w:szCs w:val="24"/>
        </w:rPr>
        <w:t>工程技术专业现有的课程教学环节都需要开设，</w:t>
      </w:r>
      <w:r>
        <w:rPr>
          <w:rFonts w:hint="default" w:ascii="Times New Roman" w:hAnsi="Times New Roman" w:eastAsia="宋体" w:cs="Times New Roman"/>
          <w:b w:val="0"/>
          <w:bCs w:val="0"/>
          <w:i w:val="0"/>
          <w:iCs w:val="0"/>
          <w:caps w:val="0"/>
          <w:color w:val="000000"/>
          <w:spacing w:val="0"/>
          <w:sz w:val="24"/>
          <w:szCs w:val="24"/>
          <w:lang w:val="en-US" w:eastAsia="zh-CN"/>
        </w:rPr>
        <w:t>基本能</w:t>
      </w:r>
      <w:r>
        <w:rPr>
          <w:rFonts w:hint="default" w:ascii="Times New Roman" w:hAnsi="Times New Roman" w:eastAsia="宋体" w:cs="Times New Roman"/>
          <w:b w:val="0"/>
          <w:bCs w:val="0"/>
          <w:i w:val="0"/>
          <w:iCs w:val="0"/>
          <w:caps w:val="0"/>
          <w:color w:val="000000"/>
          <w:spacing w:val="0"/>
          <w:sz w:val="24"/>
          <w:szCs w:val="24"/>
        </w:rPr>
        <w:t>支撑毕业要求</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其中企业认为“很重要”和“重要”的课程及教学环节排名前十位的依次是：</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lang w:val="en-US" w:eastAsia="zh-CN"/>
        </w:rPr>
        <w:t>建筑材料</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“普通混凝土工艺”、“工程制图与识图”、“工程测量”、“预拌混凝土生产与操作”、“特种混凝土制备与施工”“无机胶凝材料”、“工程CAD制图”、“水泥工艺技术”及“路基工程施工</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专业核心课和重要的教学管理过程。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（三）人才培养方案的规范性</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建筑材料工程技术专业形象人才培养方案是根据《国家职业教育改革实施方案》（国发〔2019〕4号）、《教育部关于职业院校专业人才培养方案制订与实施工作的指导意见》（教职成〔2019〕13号）、《教育部关于印发&lt;职业教育专业目录（2021年）&gt;的通知》（教职成〔2021〕2号）、《高等职业学校专业教学标准》和《职业学校学生实习管理规定》（教职成〔2021〕4号）等文件精神，依据职业教育国家教学标准，结合学院办学定位和实际需求而制定的，</w:t>
      </w:r>
      <w:r>
        <w:rPr>
          <w:rFonts w:hint="default" w:ascii="Times New Roman" w:hAnsi="Times New Roman" w:eastAsia="宋体" w:cs="Times New Roman"/>
          <w:b w:val="0"/>
          <w:bCs w:val="0"/>
          <w:i w:val="0"/>
          <w:iCs w:val="0"/>
          <w:caps w:val="0"/>
          <w:color w:val="000000"/>
          <w:spacing w:val="0"/>
          <w:sz w:val="24"/>
          <w:szCs w:val="24"/>
        </w:rPr>
        <w:t>规范性</w:t>
      </w:r>
      <w:r>
        <w:rPr>
          <w:rFonts w:hint="default" w:ascii="Times New Roman" w:hAnsi="Times New Roman" w:eastAsia="宋体" w:cs="Times New Roman"/>
          <w:b w:val="0"/>
          <w:bCs w:val="0"/>
          <w:i w:val="0"/>
          <w:iCs w:val="0"/>
          <w:caps w:val="0"/>
          <w:color w:val="000000"/>
          <w:spacing w:val="0"/>
          <w:sz w:val="24"/>
          <w:szCs w:val="24"/>
          <w:lang w:val="en-US" w:eastAsia="zh-CN"/>
        </w:rPr>
        <w:t>满足要求。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建筑材料工程技术专业</w:t>
      </w:r>
      <w:r>
        <w:rPr>
          <w:rFonts w:hint="eastAsia" w:ascii="Times New Roman" w:hAnsi="Times New Roman" w:eastAsia="宋体" w:cs="Times New Roman"/>
          <w:b w:val="0"/>
          <w:bCs w:val="0"/>
          <w:i w:val="0"/>
          <w:iCs w:val="0"/>
          <w:caps w:val="0"/>
          <w:color w:val="000000"/>
          <w:spacing w:val="0"/>
          <w:sz w:val="24"/>
          <w:szCs w:val="24"/>
          <w:lang w:val="en-US" w:eastAsia="zh-CN"/>
        </w:rPr>
        <w:t>的</w:t>
      </w:r>
      <w:r>
        <w:rPr>
          <w:rFonts w:hint="default" w:ascii="Times New Roman" w:hAnsi="Times New Roman" w:eastAsia="宋体" w:cs="Times New Roman"/>
          <w:b w:val="0"/>
          <w:bCs w:val="0"/>
          <w:i w:val="0"/>
          <w:iCs w:val="0"/>
          <w:caps w:val="0"/>
          <w:color w:val="000000"/>
          <w:spacing w:val="0"/>
          <w:sz w:val="24"/>
          <w:szCs w:val="24"/>
          <w:lang w:val="en-US" w:eastAsia="zh-CN"/>
        </w:rPr>
        <w:t>人才培养方案基本符合高等职业学校建筑材料工程技术专业教学标准（混凝土方向）要求，核心课程中4门是完全一致，3门课程相近，且更符合本学院学生学情和岗位需求。</w:t>
      </w:r>
    </w:p>
    <w:p>
      <w:pPr>
        <w:numPr>
          <w:ilvl w:val="0"/>
          <w:numId w:val="1"/>
        </w:num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调研结果分析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从调查问卷和实际调查的统计情况看，目前的毕业生存在的问题突出表现在有知识不会用，有想法不会创新两个方面。用人单位强调，随着人才竞争的不断加强，各相同专业院校培养人才激增，专业岗位竞争能力增强，用人单位不仅仅重视学生的专业技能知识，更重视学生的应用能力、更重视学到发现问题、解决问题的能力。希望学院拓宽学生的知识面，加强理论知识与实践操作的转换能力，注重对学生的创新意识与开拓精神的培养，提高他们的应变能力、公关能力、协调能力、口头表达能力和服务意识等等，以提高毕业生的综合素质，成为一个各方面全面发展、不断适应环境和新形式的挑战。</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五、调研结论及对策建议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（一）培养方案修订的思路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1.专业定位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本专业培养德、智、体、美、劳全面发展，具有良好职业道德和人文素养，掌握建筑材料、混凝土材料技术及施工技术等基本知识，具备材料制备、检测等能力，从事生产技术管理、生产巡检、中控操作、质量检验与控制、营销及售后服务等工作的，主动服务环渤海、“中国智造2025”、一带一路、京津冀协同发展、雄安新区建设等国家战略和河北省发展需要的高素质复合型技术技能人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2.毕业要求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学生通过3年的学习，修满专业人才培养方案所规定的17</w:t>
      </w:r>
      <w:r>
        <w:rPr>
          <w:rFonts w:hint="eastAsia" w:ascii="Times New Roman" w:hAnsi="Times New Roman" w:eastAsia="宋体" w:cs="Times New Roman"/>
          <w:b w:val="0"/>
          <w:bCs w:val="0"/>
          <w:i w:val="0"/>
          <w:iCs w:val="0"/>
          <w:caps w:val="0"/>
          <w:color w:val="000000"/>
          <w:spacing w:val="0"/>
          <w:sz w:val="24"/>
          <w:szCs w:val="24"/>
          <w:lang w:val="en-US" w:eastAsia="zh-CN"/>
        </w:rPr>
        <w:t>1</w:t>
      </w:r>
      <w:r>
        <w:rPr>
          <w:rFonts w:hint="default" w:ascii="Times New Roman" w:hAnsi="Times New Roman" w:eastAsia="宋体" w:cs="Times New Roman"/>
          <w:b w:val="0"/>
          <w:bCs w:val="0"/>
          <w:i w:val="0"/>
          <w:iCs w:val="0"/>
          <w:caps w:val="0"/>
          <w:color w:val="000000"/>
          <w:spacing w:val="0"/>
          <w:sz w:val="24"/>
          <w:szCs w:val="24"/>
          <w:lang w:val="en-US" w:eastAsia="zh-CN"/>
        </w:rPr>
        <w:t>.5学分，达到本专业人才培养目标和培养规格的要求。鼓励应运用大数据等信息化手段记录、分析学生成长记录档案、职业素养达标等方面的内容，纳入综合素质考核，并将考核情况作为是否准予毕业的重要依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rPr>
        <w:t>课程安排</w:t>
      </w:r>
    </w:p>
    <w:tbl>
      <w:tblPr>
        <w:tblStyle w:val="6"/>
        <w:tblW w:w="4998" w:type="pct"/>
        <w:tblInd w:w="0" w:type="dxa"/>
        <w:tblLayout w:type="autofit"/>
        <w:tblCellMar>
          <w:top w:w="0" w:type="dxa"/>
          <w:left w:w="0" w:type="dxa"/>
          <w:bottom w:w="0" w:type="dxa"/>
          <w:right w:w="0" w:type="dxa"/>
        </w:tblCellMar>
      </w:tblPr>
      <w:tblGrid>
        <w:gridCol w:w="1067"/>
        <w:gridCol w:w="754"/>
        <w:gridCol w:w="1169"/>
        <w:gridCol w:w="1057"/>
        <w:gridCol w:w="5597"/>
      </w:tblGrid>
      <w:tr>
        <w:trPr>
          <w:trHeight w:val="79" w:hRule="atLeast"/>
        </w:trPr>
        <w:tc>
          <w:tcPr>
            <w:tcW w:w="553"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分类</w:t>
            </w:r>
          </w:p>
        </w:tc>
        <w:tc>
          <w:tcPr>
            <w:tcW w:w="391"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序号</w:t>
            </w:r>
          </w:p>
        </w:tc>
        <w:tc>
          <w:tcPr>
            <w:tcW w:w="606" w:type="pct"/>
            <w:tcBorders>
              <w:top w:val="single" w:color="auto" w:sz="4" w:space="0"/>
              <w:left w:val="single" w:color="auto" w:sz="4" w:space="0"/>
              <w:bottom w:val="single" w:color="000000"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课程模块</w:t>
            </w:r>
          </w:p>
        </w:tc>
        <w:tc>
          <w:tcPr>
            <w:tcW w:w="548"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课程性质</w:t>
            </w:r>
          </w:p>
        </w:tc>
        <w:tc>
          <w:tcPr>
            <w:tcW w:w="290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课程名称</w:t>
            </w:r>
          </w:p>
        </w:tc>
      </w:tr>
      <w:tr>
        <w:tblPrEx>
          <w:tblCellMar>
            <w:top w:w="0" w:type="dxa"/>
            <w:left w:w="0" w:type="dxa"/>
            <w:bottom w:w="0" w:type="dxa"/>
            <w:right w:w="0" w:type="dxa"/>
          </w:tblCellMar>
        </w:tblPrEx>
        <w:trPr>
          <w:trHeight w:val="79" w:hRule="atLeast"/>
        </w:trPr>
        <w:tc>
          <w:tcPr>
            <w:tcW w:w="55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公共基础课</w:t>
            </w: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w:t>
            </w:r>
          </w:p>
        </w:tc>
        <w:tc>
          <w:tcPr>
            <w:tcW w:w="606" w:type="pct"/>
            <w:vMerge w:val="restart"/>
            <w:tcBorders>
              <w:top w:val="single" w:color="auto" w:sz="4" w:space="0"/>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政治素养</w:t>
            </w:r>
          </w:p>
        </w:tc>
        <w:tc>
          <w:tcPr>
            <w:tcW w:w="548" w:type="pct"/>
            <w:vMerge w:val="restart"/>
            <w:tcBorders>
              <w:top w:val="single" w:color="auto" w:sz="4" w:space="0"/>
              <w:left w:val="nil"/>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必修课</w:t>
            </w:r>
          </w:p>
        </w:tc>
        <w:tc>
          <w:tcPr>
            <w:tcW w:w="2900" w:type="pct"/>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入学教育及军训</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2</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军事理论</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形势与政策</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4</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eastAsia="zh-CN"/>
              </w:rPr>
              <w:t>思想道德与法治</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5</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rPr>
              <w:t>毛泽东思想和中国特色社会主义理论体系概论</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6</w:t>
            </w:r>
          </w:p>
        </w:tc>
        <w:tc>
          <w:tcPr>
            <w:tcW w:w="606" w:type="pct"/>
            <w:vMerge w:val="continue"/>
            <w:tcBorders>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习近平新时代中国特色社会主义思想</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val="en-US" w:eastAsia="zh-CN"/>
              </w:rPr>
              <w:t>7</w:t>
            </w:r>
          </w:p>
        </w:tc>
        <w:tc>
          <w:tcPr>
            <w:tcW w:w="60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文化修养</w:t>
            </w: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高等数学</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8</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eastAsia="zh-CN"/>
              </w:rPr>
              <w:t>大学英语</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9</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eastAsia="zh-CN"/>
              </w:rPr>
              <w:t>大学体育</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10</w:t>
            </w:r>
          </w:p>
        </w:tc>
        <w:tc>
          <w:tcPr>
            <w:tcW w:w="606" w:type="pct"/>
            <w:vMerge w:val="restart"/>
            <w:tcBorders>
              <w:top w:val="single" w:color="auto" w:sz="4" w:space="0"/>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人文素养</w:t>
            </w:r>
          </w:p>
        </w:tc>
        <w:tc>
          <w:tcPr>
            <w:tcW w:w="548" w:type="pct"/>
            <w:vMerge w:val="continue"/>
            <w:tcBorders>
              <w:left w:val="nil"/>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心理健康指导</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11</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color w:val="000000"/>
                <w:kern w:val="0"/>
                <w:sz w:val="18"/>
                <w:szCs w:val="18"/>
                <w:lang w:eastAsia="zh-CN"/>
              </w:rPr>
            </w:pPr>
            <w:r>
              <w:rPr>
                <w:rFonts w:hint="default" w:ascii="Times New Roman" w:hAnsi="Times New Roman" w:eastAsia="宋体" w:cs="Times New Roman"/>
                <w:color w:val="000000"/>
                <w:kern w:val="0"/>
                <w:sz w:val="18"/>
                <w:szCs w:val="18"/>
                <w:lang w:eastAsia="zh-CN"/>
              </w:rPr>
              <w:t>大学生礼仪规范</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12</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人文素质修养</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13</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安全教育</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14</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国学</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15</w:t>
            </w:r>
          </w:p>
        </w:tc>
        <w:tc>
          <w:tcPr>
            <w:tcW w:w="606" w:type="pct"/>
            <w:vMerge w:val="continue"/>
            <w:tcBorders>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劳动教育</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16</w:t>
            </w:r>
          </w:p>
        </w:tc>
        <w:tc>
          <w:tcPr>
            <w:tcW w:w="60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职业素养</w:t>
            </w: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信息技术</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17</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应用文写作</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18</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职业生涯规划</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19</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bottom w:val="single" w:color="auto" w:sz="4" w:space="0"/>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创新创业就业教育</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20</w:t>
            </w:r>
          </w:p>
        </w:tc>
        <w:tc>
          <w:tcPr>
            <w:tcW w:w="60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综合素养</w:t>
            </w:r>
          </w:p>
        </w:tc>
        <w:tc>
          <w:tcPr>
            <w:tcW w:w="548" w:type="pct"/>
            <w:vMerge w:val="restart"/>
            <w:tcBorders>
              <w:top w:val="nil"/>
              <w:left w:val="nil"/>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eastAsia="zh-CN"/>
              </w:rPr>
              <w:t>公共</w:t>
            </w:r>
            <w:r>
              <w:rPr>
                <w:rFonts w:hint="default" w:ascii="Times New Roman" w:hAnsi="Times New Roman" w:eastAsia="宋体" w:cs="Times New Roman"/>
                <w:kern w:val="0"/>
                <w:sz w:val="18"/>
                <w:szCs w:val="18"/>
              </w:rPr>
              <w:t>选修课</w:t>
            </w:r>
          </w:p>
        </w:tc>
        <w:tc>
          <w:tcPr>
            <w:tcW w:w="2900"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eastAsia="zh-CN"/>
              </w:rPr>
              <w:t>中华优秀传统文化</w:t>
            </w:r>
            <w:r>
              <w:rPr>
                <w:rFonts w:hint="default" w:ascii="Times New Roman" w:hAnsi="Times New Roman" w:eastAsia="宋体" w:cs="Times New Roman"/>
                <w:kern w:val="0"/>
                <w:sz w:val="18"/>
                <w:szCs w:val="18"/>
              </w:rPr>
              <w:t>类（选1）</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21</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eastAsia="zh-CN"/>
              </w:rPr>
              <w:t>美育</w:t>
            </w:r>
            <w:r>
              <w:rPr>
                <w:rFonts w:hint="default" w:ascii="Times New Roman" w:hAnsi="Times New Roman" w:eastAsia="宋体" w:cs="Times New Roman"/>
                <w:kern w:val="0"/>
                <w:sz w:val="18"/>
                <w:szCs w:val="18"/>
              </w:rPr>
              <w:t>类（选1）</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22</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eastAsia="zh-CN"/>
              </w:rPr>
              <w:t>党史国史</w:t>
            </w:r>
            <w:r>
              <w:rPr>
                <w:rFonts w:hint="default" w:ascii="Times New Roman" w:hAnsi="Times New Roman" w:eastAsia="宋体" w:cs="Times New Roman"/>
                <w:kern w:val="0"/>
                <w:sz w:val="18"/>
                <w:szCs w:val="18"/>
              </w:rPr>
              <w:t>类（选1）</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23</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bottom w:val="single" w:color="auto" w:sz="4" w:space="0"/>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劳动素质类（选1）</w:t>
            </w:r>
          </w:p>
        </w:tc>
      </w:tr>
      <w:tr>
        <w:tblPrEx>
          <w:tblCellMar>
            <w:top w:w="0" w:type="dxa"/>
            <w:left w:w="0" w:type="dxa"/>
            <w:bottom w:w="0" w:type="dxa"/>
            <w:right w:w="0" w:type="dxa"/>
          </w:tblCellMar>
        </w:tblPrEx>
        <w:trPr>
          <w:trHeight w:val="79" w:hRule="atLeast"/>
        </w:trPr>
        <w:tc>
          <w:tcPr>
            <w:tcW w:w="55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专业（技能）课</w:t>
            </w: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w:t>
            </w:r>
          </w:p>
        </w:tc>
        <w:tc>
          <w:tcPr>
            <w:tcW w:w="606" w:type="pct"/>
            <w:vMerge w:val="restart"/>
            <w:tcBorders>
              <w:top w:val="nil"/>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专业（群）通识课</w:t>
            </w:r>
          </w:p>
        </w:tc>
        <w:tc>
          <w:tcPr>
            <w:tcW w:w="548" w:type="pct"/>
            <w:vMerge w:val="restart"/>
            <w:tcBorders>
              <w:top w:val="nil"/>
              <w:left w:val="nil"/>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必修课</w:t>
            </w:r>
          </w:p>
        </w:tc>
        <w:tc>
          <w:tcPr>
            <w:tcW w:w="2900"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i w:val="0"/>
                <w:color w:val="000000"/>
                <w:kern w:val="0"/>
                <w:sz w:val="18"/>
                <w:szCs w:val="18"/>
                <w:u w:val="none"/>
                <w:lang w:val="en-US" w:eastAsia="zh-CN" w:bidi="ar"/>
              </w:rPr>
              <w:t>建筑工程识图与构造Ⅰ</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2</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建筑工程识图与构造Ⅱ</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工程测量(B) *</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4</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建筑CAD*</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5</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硅酸盐物理化学*</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6</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新型建筑材料</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7</w:t>
            </w:r>
          </w:p>
        </w:tc>
        <w:tc>
          <w:tcPr>
            <w:tcW w:w="606" w:type="pct"/>
            <w:vMerge w:val="continue"/>
            <w:tcBorders>
              <w:left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材料性能学</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rPr>
              <w:t>8</w:t>
            </w:r>
          </w:p>
        </w:tc>
        <w:tc>
          <w:tcPr>
            <w:tcW w:w="606" w:type="pct"/>
            <w:vMerge w:val="continue"/>
            <w:tcBorders>
              <w:left w:val="single" w:color="auto" w:sz="4" w:space="0"/>
              <w:bottom w:val="single" w:color="000000"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路基工程施工</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rPr>
              <w:t>9</w:t>
            </w:r>
          </w:p>
        </w:tc>
        <w:tc>
          <w:tcPr>
            <w:tcW w:w="606" w:type="pct"/>
            <w:vMerge w:val="restart"/>
            <w:tcBorders>
              <w:top w:val="nil"/>
              <w:left w:val="single" w:color="auto" w:sz="4" w:space="0"/>
              <w:bottom w:val="single" w:color="000000"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eastAsia="zh-CN"/>
              </w:rPr>
              <w:t>专业（群）核心课</w:t>
            </w:r>
          </w:p>
        </w:tc>
        <w:tc>
          <w:tcPr>
            <w:tcW w:w="548" w:type="pct"/>
            <w:vMerge w:val="continue"/>
            <w:tcBorders>
              <w:left w:val="nil"/>
              <w:right w:val="single" w:color="auto" w:sz="4" w:space="0"/>
            </w:tcBorders>
            <w:noWrap/>
            <w:vAlign w:val="center"/>
          </w:tcPr>
          <w:p>
            <w:pPr>
              <w:widowControl/>
              <w:spacing w:line="360" w:lineRule="auto"/>
              <w:jc w:val="center"/>
              <w:rPr>
                <w:rFonts w:hint="default" w:ascii="Times New Roman" w:hAnsi="Times New Roman" w:eastAsia="宋体" w:cs="Times New Roman"/>
                <w:kern w:val="0"/>
                <w:sz w:val="18"/>
                <w:szCs w:val="18"/>
                <w:lang w:eastAsia="zh-CN"/>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建筑材料●</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rPr>
              <w:t>10</w:t>
            </w:r>
          </w:p>
        </w:tc>
        <w:tc>
          <w:tcPr>
            <w:tcW w:w="606" w:type="pct"/>
            <w:vMerge w:val="continue"/>
            <w:tcBorders>
              <w:top w:val="nil"/>
              <w:left w:val="single" w:color="auto" w:sz="4" w:space="0"/>
              <w:bottom w:val="single" w:color="000000"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无机胶凝材料●</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rPr>
              <w:t>11</w:t>
            </w:r>
          </w:p>
        </w:tc>
        <w:tc>
          <w:tcPr>
            <w:tcW w:w="606" w:type="pct"/>
            <w:vMerge w:val="continue"/>
            <w:tcBorders>
              <w:top w:val="nil"/>
              <w:left w:val="single" w:color="auto" w:sz="4" w:space="0"/>
              <w:bottom w:val="single" w:color="000000"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普通混凝土工艺●</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rPr>
              <w:t>12</w:t>
            </w:r>
          </w:p>
        </w:tc>
        <w:tc>
          <w:tcPr>
            <w:tcW w:w="606" w:type="pct"/>
            <w:vMerge w:val="continue"/>
            <w:tcBorders>
              <w:top w:val="nil"/>
              <w:left w:val="single" w:color="auto" w:sz="4" w:space="0"/>
              <w:bottom w:val="single" w:color="000000"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混凝土工程技术(B)●</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3</w:t>
            </w:r>
          </w:p>
        </w:tc>
        <w:tc>
          <w:tcPr>
            <w:tcW w:w="606" w:type="pct"/>
            <w:vMerge w:val="continue"/>
            <w:tcBorders>
              <w:top w:val="nil"/>
              <w:left w:val="single" w:color="auto" w:sz="4" w:space="0"/>
              <w:bottom w:val="single" w:color="000000"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水泥工艺技术●</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4</w:t>
            </w:r>
          </w:p>
        </w:tc>
        <w:tc>
          <w:tcPr>
            <w:tcW w:w="606" w:type="pct"/>
            <w:vMerge w:val="continue"/>
            <w:tcBorders>
              <w:top w:val="nil"/>
              <w:left w:val="single" w:color="auto" w:sz="4" w:space="0"/>
              <w:bottom w:val="single" w:color="000000"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right w:val="single" w:color="auto" w:sz="4" w:space="0"/>
            </w:tcBorders>
            <w:noWrap/>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预拌混凝土生产与操作●</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5</w:t>
            </w:r>
          </w:p>
        </w:tc>
        <w:tc>
          <w:tcPr>
            <w:tcW w:w="606" w:type="pct"/>
            <w:vMerge w:val="continue"/>
            <w:tcBorders>
              <w:top w:val="nil"/>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left w:val="nil"/>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特种混凝土制备与施工●</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6</w:t>
            </w:r>
          </w:p>
        </w:tc>
        <w:tc>
          <w:tcPr>
            <w:tcW w:w="60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专业（群）拓展课</w:t>
            </w:r>
          </w:p>
          <w:p>
            <w:pPr>
              <w:widowControl/>
              <w:spacing w:line="360" w:lineRule="auto"/>
              <w:jc w:val="center"/>
              <w:rPr>
                <w:rFonts w:hint="default" w:ascii="Times New Roman" w:hAnsi="Times New Roman" w:eastAsia="宋体" w:cs="Times New Roman"/>
                <w:kern w:val="0"/>
                <w:sz w:val="18"/>
                <w:szCs w:val="18"/>
              </w:rPr>
            </w:pPr>
          </w:p>
          <w:p>
            <w:pPr>
              <w:widowControl/>
              <w:spacing w:line="360" w:lineRule="auto"/>
              <w:jc w:val="center"/>
              <w:rPr>
                <w:rFonts w:hint="default" w:ascii="Times New Roman" w:hAnsi="Times New Roman" w:eastAsia="宋体" w:cs="Times New Roman"/>
                <w:kern w:val="0"/>
                <w:sz w:val="18"/>
                <w:szCs w:val="18"/>
              </w:rPr>
            </w:pPr>
          </w:p>
        </w:tc>
        <w:tc>
          <w:tcPr>
            <w:tcW w:w="54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限定选修课</w:t>
            </w:r>
          </w:p>
        </w:tc>
        <w:tc>
          <w:tcPr>
            <w:tcW w:w="2900"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建筑法规</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7</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资料管理</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8</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招投标与合同管理</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9</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5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工程力学</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lang w:val="en-US" w:eastAsia="zh-CN"/>
              </w:rPr>
              <w:t>20</w:t>
            </w:r>
          </w:p>
        </w:tc>
        <w:tc>
          <w:tcPr>
            <w:tcW w:w="60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p>
        </w:tc>
        <w:tc>
          <w:tcPr>
            <w:tcW w:w="548"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kern w:val="0"/>
                <w:sz w:val="18"/>
                <w:szCs w:val="18"/>
              </w:rPr>
            </w:pPr>
            <w:r>
              <w:rPr>
                <w:rFonts w:hint="default" w:ascii="Times New Roman" w:hAnsi="Times New Roman" w:eastAsia="宋体" w:cs="Times New Roman"/>
                <w:i w:val="0"/>
                <w:color w:val="000000"/>
                <w:kern w:val="0"/>
                <w:sz w:val="18"/>
                <w:szCs w:val="18"/>
                <w:u w:val="none"/>
                <w:lang w:val="en-US" w:eastAsia="zh-CN" w:bidi="ar"/>
              </w:rPr>
              <w:t>建筑企业管理</w:t>
            </w:r>
          </w:p>
        </w:tc>
      </w:tr>
      <w:tr>
        <w:tblPrEx>
          <w:tblCellMar>
            <w:top w:w="0" w:type="dxa"/>
            <w:left w:w="0" w:type="dxa"/>
            <w:bottom w:w="0" w:type="dxa"/>
            <w:right w:w="0" w:type="dxa"/>
          </w:tblCellMar>
        </w:tblPrEx>
        <w:trPr>
          <w:trHeight w:val="79" w:hRule="atLeast"/>
        </w:trPr>
        <w:tc>
          <w:tcPr>
            <w:tcW w:w="55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eastAsia="zh-CN"/>
              </w:rPr>
              <w:t>毕业</w:t>
            </w:r>
            <w:r>
              <w:rPr>
                <w:rFonts w:hint="default" w:ascii="Times New Roman" w:hAnsi="Times New Roman" w:eastAsia="宋体" w:cs="Times New Roman"/>
                <w:kern w:val="0"/>
                <w:sz w:val="18"/>
                <w:szCs w:val="18"/>
              </w:rPr>
              <w:t>环节</w:t>
            </w: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w:t>
            </w:r>
          </w:p>
        </w:tc>
        <w:tc>
          <w:tcPr>
            <w:tcW w:w="606" w:type="pct"/>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　</w:t>
            </w:r>
          </w:p>
        </w:tc>
        <w:tc>
          <w:tcPr>
            <w:tcW w:w="548" w:type="pct"/>
            <w:vMerge w:val="restart"/>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必修课</w:t>
            </w:r>
          </w:p>
        </w:tc>
        <w:tc>
          <w:tcPr>
            <w:tcW w:w="2900"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color w:val="000000"/>
                <w:kern w:val="0"/>
                <w:sz w:val="18"/>
                <w:szCs w:val="18"/>
                <w:lang w:eastAsia="zh-CN"/>
              </w:rPr>
            </w:pPr>
            <w:r>
              <w:rPr>
                <w:rFonts w:hint="default" w:ascii="Times New Roman" w:hAnsi="Times New Roman" w:eastAsia="宋体" w:cs="Times New Roman"/>
                <w:color w:val="000000"/>
                <w:kern w:val="0"/>
                <w:sz w:val="18"/>
                <w:szCs w:val="18"/>
                <w:lang w:eastAsia="zh-CN"/>
              </w:rPr>
              <w:t>毕业设计</w:t>
            </w:r>
            <w:r>
              <w:rPr>
                <w:rFonts w:hint="default" w:ascii="Times New Roman" w:hAnsi="Times New Roman" w:eastAsia="宋体" w:cs="Times New Roman"/>
                <w:color w:val="000000"/>
                <w:kern w:val="0"/>
                <w:sz w:val="18"/>
                <w:szCs w:val="18"/>
                <w:lang w:val="en-US" w:eastAsia="zh-CN"/>
              </w:rPr>
              <w:t>&lt;</w:t>
            </w:r>
            <w:r>
              <w:rPr>
                <w:rFonts w:hint="default" w:ascii="Times New Roman" w:hAnsi="Times New Roman" w:eastAsia="宋体" w:cs="Times New Roman"/>
                <w:color w:val="000000"/>
                <w:kern w:val="0"/>
                <w:sz w:val="18"/>
                <w:szCs w:val="18"/>
                <w:lang w:eastAsia="zh-CN"/>
              </w:rPr>
              <w:t>论文</w:t>
            </w:r>
            <w:r>
              <w:rPr>
                <w:rFonts w:hint="default" w:ascii="Times New Roman" w:hAnsi="Times New Roman" w:eastAsia="宋体" w:cs="Times New Roman"/>
                <w:color w:val="000000"/>
                <w:kern w:val="0"/>
                <w:sz w:val="18"/>
                <w:szCs w:val="18"/>
                <w:lang w:val="en-US" w:eastAsia="zh-CN"/>
              </w:rPr>
              <w:t>&gt;</w:t>
            </w:r>
            <w:r>
              <w:rPr>
                <w:rFonts w:hint="default" w:ascii="Times New Roman" w:hAnsi="Times New Roman" w:eastAsia="宋体" w:cs="Times New Roman"/>
                <w:color w:val="000000"/>
                <w:kern w:val="0"/>
                <w:sz w:val="18"/>
                <w:szCs w:val="18"/>
                <w:lang w:eastAsia="zh-CN"/>
              </w:rPr>
              <w:t>环节</w:t>
            </w:r>
          </w:p>
        </w:tc>
      </w:tr>
      <w:tr>
        <w:tblPrEx>
          <w:tblCellMar>
            <w:top w:w="0" w:type="dxa"/>
            <w:left w:w="0" w:type="dxa"/>
            <w:bottom w:w="0" w:type="dxa"/>
            <w:right w:w="0" w:type="dxa"/>
          </w:tblCellMar>
        </w:tblPrEx>
        <w:trPr>
          <w:trHeight w:val="79" w:hRule="atLeast"/>
        </w:trPr>
        <w:tc>
          <w:tcPr>
            <w:tcW w:w="55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left"/>
              <w:rPr>
                <w:rFonts w:hint="default" w:ascii="Times New Roman" w:hAnsi="Times New Roman" w:eastAsia="宋体" w:cs="Times New Roman"/>
                <w:kern w:val="0"/>
                <w:sz w:val="18"/>
                <w:szCs w:val="18"/>
              </w:rPr>
            </w:pPr>
          </w:p>
        </w:tc>
        <w:tc>
          <w:tcPr>
            <w:tcW w:w="391"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2</w:t>
            </w:r>
          </w:p>
        </w:tc>
        <w:tc>
          <w:tcPr>
            <w:tcW w:w="60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　</w:t>
            </w:r>
          </w:p>
        </w:tc>
        <w:tc>
          <w:tcPr>
            <w:tcW w:w="548" w:type="pct"/>
            <w:vMerge w:val="continue"/>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p>
        </w:tc>
        <w:tc>
          <w:tcPr>
            <w:tcW w:w="2900"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lang w:eastAsia="zh-CN"/>
              </w:rPr>
              <w:t>岗位</w:t>
            </w:r>
            <w:r>
              <w:rPr>
                <w:rFonts w:hint="default" w:ascii="Times New Roman" w:hAnsi="Times New Roman" w:eastAsia="宋体" w:cs="Times New Roman"/>
                <w:color w:val="000000"/>
                <w:kern w:val="0"/>
                <w:sz w:val="18"/>
                <w:szCs w:val="18"/>
              </w:rPr>
              <w:t>实习</w:t>
            </w:r>
          </w:p>
        </w:tc>
      </w:tr>
      <w:tr>
        <w:tblPrEx>
          <w:tblCellMar>
            <w:top w:w="0" w:type="dxa"/>
            <w:left w:w="0" w:type="dxa"/>
            <w:bottom w:w="0" w:type="dxa"/>
            <w:right w:w="0" w:type="dxa"/>
          </w:tblCellMar>
        </w:tblPrEx>
        <w:trPr>
          <w:trHeight w:val="79" w:hRule="atLeast"/>
        </w:trPr>
        <w:tc>
          <w:tcPr>
            <w:tcW w:w="553" w:type="pct"/>
            <w:vMerge w:val="restart"/>
            <w:tcBorders>
              <w:top w:val="single" w:color="auto" w:sz="4" w:space="0"/>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r>
              <w:rPr>
                <w:rFonts w:hint="default" w:ascii="Times New Roman" w:hAnsi="Times New Roman" w:eastAsia="宋体" w:cs="Times New Roman"/>
                <w:kern w:val="0"/>
                <w:sz w:val="18"/>
                <w:szCs w:val="18"/>
                <w:lang w:eastAsia="zh-CN"/>
              </w:rPr>
              <w:t>第二课堂</w:t>
            </w:r>
          </w:p>
        </w:tc>
        <w:tc>
          <w:tcPr>
            <w:tcW w:w="391"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w:t>
            </w:r>
          </w:p>
        </w:tc>
        <w:tc>
          <w:tcPr>
            <w:tcW w:w="606"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color w:val="auto"/>
                <w:kern w:val="0"/>
                <w:sz w:val="18"/>
                <w:szCs w:val="18"/>
                <w:lang w:eastAsia="zh-CN"/>
              </w:rPr>
              <w:t>社会实践拓展</w:t>
            </w:r>
            <w:r>
              <w:rPr>
                <w:rFonts w:hint="default" w:ascii="Times New Roman" w:hAnsi="Times New Roman" w:eastAsia="宋体" w:cs="Times New Roman"/>
                <w:color w:val="auto"/>
                <w:kern w:val="0"/>
                <w:sz w:val="18"/>
                <w:szCs w:val="18"/>
              </w:rPr>
              <w:t>　</w:t>
            </w:r>
          </w:p>
        </w:tc>
        <w:tc>
          <w:tcPr>
            <w:tcW w:w="548"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eastAsia="宋体" w:cs="Times New Roman"/>
                <w:color w:val="auto"/>
                <w:kern w:val="0"/>
                <w:sz w:val="18"/>
                <w:szCs w:val="18"/>
                <w:lang w:eastAsia="zh-CN"/>
              </w:rPr>
              <w:t>必修课</w:t>
            </w:r>
          </w:p>
        </w:tc>
        <w:tc>
          <w:tcPr>
            <w:tcW w:w="290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rPr>
            </w:pPr>
            <w:r>
              <w:rPr>
                <w:rFonts w:hint="default" w:ascii="Times New Roman" w:hAnsi="Times New Roman" w:cs="Times New Roman"/>
                <w:kern w:val="0"/>
                <w:sz w:val="18"/>
                <w:szCs w:val="18"/>
                <w:lang w:val="en-US" w:eastAsia="zh-CN"/>
              </w:rPr>
              <w:t>专业认识实习</w:t>
            </w:r>
          </w:p>
        </w:tc>
      </w:tr>
      <w:tr>
        <w:tblPrEx>
          <w:tblCellMar>
            <w:top w:w="0" w:type="dxa"/>
            <w:left w:w="0" w:type="dxa"/>
            <w:bottom w:w="0" w:type="dxa"/>
            <w:right w:w="0" w:type="dxa"/>
          </w:tblCellMar>
        </w:tblPrEx>
        <w:trPr>
          <w:trHeight w:val="79" w:hRule="atLeast"/>
        </w:trPr>
        <w:tc>
          <w:tcPr>
            <w:tcW w:w="553" w:type="pct"/>
            <w:vMerge w:val="continue"/>
            <w:tcBorders>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p>
        </w:tc>
        <w:tc>
          <w:tcPr>
            <w:tcW w:w="391"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cs="Times New Roman"/>
                <w:kern w:val="0"/>
                <w:sz w:val="18"/>
                <w:szCs w:val="18"/>
                <w:lang w:val="en-US" w:eastAsia="zh-CN"/>
              </w:rPr>
              <w:t>2</w:t>
            </w:r>
          </w:p>
        </w:tc>
        <w:tc>
          <w:tcPr>
            <w:tcW w:w="606" w:type="pct"/>
            <w:vMerge w:val="restart"/>
            <w:tcBorders>
              <w:top w:val="single" w:color="auto" w:sz="4" w:space="0"/>
              <w:left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eastAsia="宋体" w:cs="Times New Roman"/>
                <w:color w:val="auto"/>
                <w:kern w:val="0"/>
                <w:sz w:val="18"/>
                <w:szCs w:val="18"/>
                <w:lang w:val="en-US" w:eastAsia="zh-CN"/>
              </w:rPr>
              <w:t>综合素质拓展</w:t>
            </w:r>
          </w:p>
        </w:tc>
        <w:tc>
          <w:tcPr>
            <w:tcW w:w="548" w:type="pct"/>
            <w:vMerge w:val="restart"/>
            <w:tcBorders>
              <w:top w:val="single" w:color="auto" w:sz="4" w:space="0"/>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eastAsia="zh-CN"/>
              </w:rPr>
              <w:t>选</w:t>
            </w:r>
            <w:r>
              <w:rPr>
                <w:rFonts w:hint="default" w:ascii="Times New Roman" w:hAnsi="Times New Roman" w:eastAsia="宋体" w:cs="Times New Roman"/>
                <w:color w:val="auto"/>
                <w:kern w:val="0"/>
                <w:sz w:val="18"/>
                <w:szCs w:val="18"/>
                <w:lang w:eastAsia="zh-CN"/>
              </w:rPr>
              <w:t>修课</w:t>
            </w:r>
          </w:p>
        </w:tc>
        <w:tc>
          <w:tcPr>
            <w:tcW w:w="29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color w:val="000000"/>
                <w:sz w:val="18"/>
                <w:szCs w:val="18"/>
              </w:rPr>
              <w:t>科研活动</w:t>
            </w:r>
          </w:p>
        </w:tc>
      </w:tr>
      <w:tr>
        <w:tblPrEx>
          <w:tblCellMar>
            <w:top w:w="0" w:type="dxa"/>
            <w:left w:w="0" w:type="dxa"/>
            <w:bottom w:w="0" w:type="dxa"/>
            <w:right w:w="0" w:type="dxa"/>
          </w:tblCellMar>
        </w:tblPrEx>
        <w:trPr>
          <w:trHeight w:val="79" w:hRule="atLeast"/>
        </w:trPr>
        <w:tc>
          <w:tcPr>
            <w:tcW w:w="553" w:type="pct"/>
            <w:vMerge w:val="continue"/>
            <w:tcBorders>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p>
        </w:tc>
        <w:tc>
          <w:tcPr>
            <w:tcW w:w="391"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cs="Times New Roman"/>
                <w:kern w:val="0"/>
                <w:sz w:val="18"/>
                <w:szCs w:val="18"/>
                <w:lang w:val="en-US" w:eastAsia="zh-CN"/>
              </w:rPr>
              <w:t>3</w:t>
            </w:r>
          </w:p>
        </w:tc>
        <w:tc>
          <w:tcPr>
            <w:tcW w:w="606" w:type="pct"/>
            <w:vMerge w:val="continue"/>
            <w:tcBorders>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p>
        </w:tc>
        <w:tc>
          <w:tcPr>
            <w:tcW w:w="548" w:type="pct"/>
            <w:vMerge w:val="continue"/>
            <w:tcBorders>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p>
        </w:tc>
        <w:tc>
          <w:tcPr>
            <w:tcW w:w="290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cs="Times New Roman"/>
                <w:kern w:val="0"/>
                <w:sz w:val="18"/>
                <w:szCs w:val="18"/>
                <w:lang w:val="en-US" w:eastAsia="zh-CN"/>
              </w:rPr>
              <w:t>专业技能大赛</w:t>
            </w:r>
          </w:p>
        </w:tc>
      </w:tr>
      <w:tr>
        <w:tblPrEx>
          <w:tblCellMar>
            <w:top w:w="0" w:type="dxa"/>
            <w:left w:w="0" w:type="dxa"/>
            <w:bottom w:w="0" w:type="dxa"/>
            <w:right w:w="0" w:type="dxa"/>
          </w:tblCellMar>
        </w:tblPrEx>
        <w:trPr>
          <w:trHeight w:val="79" w:hRule="atLeast"/>
        </w:trPr>
        <w:tc>
          <w:tcPr>
            <w:tcW w:w="553" w:type="pct"/>
            <w:vMerge w:val="continue"/>
            <w:tcBorders>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p>
        </w:tc>
        <w:tc>
          <w:tcPr>
            <w:tcW w:w="391"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cs="Times New Roman"/>
                <w:kern w:val="0"/>
                <w:sz w:val="18"/>
                <w:szCs w:val="18"/>
                <w:lang w:val="en-US" w:eastAsia="zh-CN"/>
              </w:rPr>
              <w:t>4</w:t>
            </w:r>
          </w:p>
        </w:tc>
        <w:tc>
          <w:tcPr>
            <w:tcW w:w="606" w:type="pct"/>
            <w:vMerge w:val="continue"/>
            <w:tcBorders>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p>
        </w:tc>
        <w:tc>
          <w:tcPr>
            <w:tcW w:w="548" w:type="pct"/>
            <w:vMerge w:val="continue"/>
            <w:tcBorders>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p>
        </w:tc>
        <w:tc>
          <w:tcPr>
            <w:tcW w:w="29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eastAsia="宋体" w:cs="Times New Roman"/>
                <w:color w:val="000000"/>
                <w:sz w:val="18"/>
                <w:szCs w:val="18"/>
              </w:rPr>
              <w:t>群众性文体竞赛</w:t>
            </w:r>
          </w:p>
        </w:tc>
      </w:tr>
      <w:tr>
        <w:tblPrEx>
          <w:tblCellMar>
            <w:top w:w="0" w:type="dxa"/>
            <w:left w:w="0" w:type="dxa"/>
            <w:bottom w:w="0" w:type="dxa"/>
            <w:right w:w="0" w:type="dxa"/>
          </w:tblCellMar>
        </w:tblPrEx>
        <w:trPr>
          <w:trHeight w:val="79" w:hRule="atLeast"/>
        </w:trPr>
        <w:tc>
          <w:tcPr>
            <w:tcW w:w="553" w:type="pct"/>
            <w:vMerge w:val="continue"/>
            <w:tcBorders>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p>
        </w:tc>
        <w:tc>
          <w:tcPr>
            <w:tcW w:w="391"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cs="Times New Roman"/>
                <w:kern w:val="0"/>
                <w:sz w:val="18"/>
                <w:szCs w:val="18"/>
                <w:lang w:val="en-US" w:eastAsia="zh-CN"/>
              </w:rPr>
              <w:t>5</w:t>
            </w:r>
          </w:p>
        </w:tc>
        <w:tc>
          <w:tcPr>
            <w:tcW w:w="606" w:type="pct"/>
            <w:vMerge w:val="continue"/>
            <w:tcBorders>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val="en-US" w:eastAsia="zh-CN"/>
              </w:rPr>
            </w:pPr>
          </w:p>
        </w:tc>
        <w:tc>
          <w:tcPr>
            <w:tcW w:w="548" w:type="pct"/>
            <w:vMerge w:val="continue"/>
            <w:tcBorders>
              <w:left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kern w:val="0"/>
                <w:sz w:val="18"/>
                <w:szCs w:val="18"/>
                <w:lang w:eastAsia="zh-CN"/>
              </w:rPr>
            </w:pPr>
          </w:p>
        </w:tc>
        <w:tc>
          <w:tcPr>
            <w:tcW w:w="290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eastAsia="宋体" w:cs="Times New Roman"/>
                <w:color w:val="000000"/>
                <w:sz w:val="18"/>
                <w:szCs w:val="18"/>
              </w:rPr>
              <w:t>论文或作品发表</w:t>
            </w:r>
          </w:p>
        </w:tc>
      </w:tr>
      <w:tr>
        <w:tblPrEx>
          <w:tblCellMar>
            <w:top w:w="0" w:type="dxa"/>
            <w:left w:w="0" w:type="dxa"/>
            <w:bottom w:w="0" w:type="dxa"/>
            <w:right w:w="0" w:type="dxa"/>
          </w:tblCellMar>
        </w:tblPrEx>
        <w:trPr>
          <w:trHeight w:val="79" w:hRule="atLeast"/>
        </w:trPr>
        <w:tc>
          <w:tcPr>
            <w:tcW w:w="553" w:type="pct"/>
            <w:vMerge w:val="continue"/>
            <w:tcBorders>
              <w:left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eastAsia="zh-CN"/>
              </w:rPr>
            </w:pPr>
          </w:p>
        </w:tc>
        <w:tc>
          <w:tcPr>
            <w:tcW w:w="391"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cs="Times New Roman"/>
                <w:kern w:val="0"/>
                <w:sz w:val="18"/>
                <w:szCs w:val="18"/>
                <w:lang w:val="en-US" w:eastAsia="zh-CN"/>
              </w:rPr>
              <w:t>6</w:t>
            </w:r>
          </w:p>
        </w:tc>
        <w:tc>
          <w:tcPr>
            <w:tcW w:w="606" w:type="pct"/>
            <w:vMerge w:val="continue"/>
            <w:tcBorders>
              <w:left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val="en-US" w:eastAsia="zh-CN"/>
              </w:rPr>
            </w:pPr>
          </w:p>
        </w:tc>
        <w:tc>
          <w:tcPr>
            <w:tcW w:w="548" w:type="pct"/>
            <w:vMerge w:val="continue"/>
            <w:tcBorders>
              <w:left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eastAsia="zh-CN"/>
              </w:rPr>
            </w:pPr>
          </w:p>
        </w:tc>
        <w:tc>
          <w:tcPr>
            <w:tcW w:w="29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eastAsia="宋体" w:cs="Times New Roman"/>
                <w:color w:val="000000"/>
                <w:sz w:val="18"/>
                <w:szCs w:val="18"/>
              </w:rPr>
              <w:t>专利发明</w:t>
            </w:r>
          </w:p>
        </w:tc>
      </w:tr>
      <w:tr>
        <w:tblPrEx>
          <w:tblCellMar>
            <w:top w:w="0" w:type="dxa"/>
            <w:left w:w="0" w:type="dxa"/>
            <w:bottom w:w="0" w:type="dxa"/>
            <w:right w:w="0" w:type="dxa"/>
          </w:tblCellMar>
        </w:tblPrEx>
        <w:trPr>
          <w:trHeight w:val="79" w:hRule="atLeast"/>
        </w:trPr>
        <w:tc>
          <w:tcPr>
            <w:tcW w:w="553" w:type="pct"/>
            <w:vMerge w:val="continue"/>
            <w:tcBorders>
              <w:left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eastAsia="zh-CN"/>
              </w:rPr>
            </w:pPr>
          </w:p>
        </w:tc>
        <w:tc>
          <w:tcPr>
            <w:tcW w:w="391"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cs="Times New Roman"/>
                <w:kern w:val="0"/>
                <w:sz w:val="18"/>
                <w:szCs w:val="18"/>
                <w:lang w:val="en-US" w:eastAsia="zh-CN"/>
              </w:rPr>
              <w:t>7</w:t>
            </w:r>
          </w:p>
        </w:tc>
        <w:tc>
          <w:tcPr>
            <w:tcW w:w="606" w:type="pct"/>
            <w:vMerge w:val="continue"/>
            <w:tcBorders>
              <w:left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val="en-US" w:eastAsia="zh-CN"/>
              </w:rPr>
            </w:pPr>
          </w:p>
        </w:tc>
        <w:tc>
          <w:tcPr>
            <w:tcW w:w="548" w:type="pct"/>
            <w:vMerge w:val="continue"/>
            <w:tcBorders>
              <w:left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eastAsia="zh-CN"/>
              </w:rPr>
            </w:pPr>
          </w:p>
        </w:tc>
        <w:tc>
          <w:tcPr>
            <w:tcW w:w="29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eastAsia="宋体" w:cs="Times New Roman"/>
                <w:color w:val="000000"/>
                <w:sz w:val="18"/>
                <w:szCs w:val="18"/>
              </w:rPr>
              <w:t>社团活动</w:t>
            </w:r>
          </w:p>
        </w:tc>
      </w:tr>
      <w:tr>
        <w:tblPrEx>
          <w:tblCellMar>
            <w:top w:w="0" w:type="dxa"/>
            <w:left w:w="0" w:type="dxa"/>
            <w:bottom w:w="0" w:type="dxa"/>
            <w:right w:w="0" w:type="dxa"/>
          </w:tblCellMar>
        </w:tblPrEx>
        <w:trPr>
          <w:trHeight w:val="79" w:hRule="atLeast"/>
        </w:trPr>
        <w:tc>
          <w:tcPr>
            <w:tcW w:w="553" w:type="pct"/>
            <w:vMerge w:val="continue"/>
            <w:tcBorders>
              <w:left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eastAsia="zh-CN"/>
              </w:rPr>
            </w:pPr>
          </w:p>
        </w:tc>
        <w:tc>
          <w:tcPr>
            <w:tcW w:w="391"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cs="Times New Roman"/>
                <w:kern w:val="0"/>
                <w:sz w:val="18"/>
                <w:szCs w:val="18"/>
                <w:lang w:val="en-US" w:eastAsia="zh-CN"/>
              </w:rPr>
              <w:t>8</w:t>
            </w:r>
          </w:p>
        </w:tc>
        <w:tc>
          <w:tcPr>
            <w:tcW w:w="606" w:type="pct"/>
            <w:vMerge w:val="continue"/>
            <w:tcBorders>
              <w:left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val="en-US" w:eastAsia="zh-CN"/>
              </w:rPr>
            </w:pPr>
          </w:p>
        </w:tc>
        <w:tc>
          <w:tcPr>
            <w:tcW w:w="548" w:type="pct"/>
            <w:vMerge w:val="continue"/>
            <w:tcBorders>
              <w:left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eastAsia="zh-CN"/>
              </w:rPr>
            </w:pPr>
          </w:p>
        </w:tc>
        <w:tc>
          <w:tcPr>
            <w:tcW w:w="2900"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等级考试</w:t>
            </w:r>
          </w:p>
        </w:tc>
      </w:tr>
      <w:tr>
        <w:tblPrEx>
          <w:tblCellMar>
            <w:top w:w="0" w:type="dxa"/>
            <w:left w:w="0" w:type="dxa"/>
            <w:bottom w:w="0" w:type="dxa"/>
            <w:right w:w="0" w:type="dxa"/>
          </w:tblCellMar>
        </w:tblPrEx>
        <w:trPr>
          <w:trHeight w:val="79" w:hRule="atLeast"/>
        </w:trPr>
        <w:tc>
          <w:tcPr>
            <w:tcW w:w="553" w:type="pct"/>
            <w:vMerge w:val="continue"/>
            <w:tcBorders>
              <w:left w:val="single" w:color="auto" w:sz="4" w:space="0"/>
              <w:bottom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eastAsia="zh-CN"/>
              </w:rPr>
            </w:pPr>
          </w:p>
        </w:tc>
        <w:tc>
          <w:tcPr>
            <w:tcW w:w="391"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default" w:ascii="Times New Roman" w:hAnsi="Times New Roman" w:cs="Times New Roman"/>
                <w:kern w:val="0"/>
                <w:sz w:val="18"/>
                <w:szCs w:val="18"/>
                <w:lang w:val="en-US" w:eastAsia="zh-CN" w:bidi="ar-SA"/>
              </w:rPr>
            </w:pPr>
            <w:r>
              <w:rPr>
                <w:rFonts w:hint="default" w:ascii="Times New Roman" w:hAnsi="Times New Roman" w:cs="Times New Roman"/>
                <w:kern w:val="0"/>
                <w:sz w:val="18"/>
                <w:szCs w:val="18"/>
                <w:lang w:val="en-US" w:eastAsia="zh-CN"/>
              </w:rPr>
              <w:t>9</w:t>
            </w:r>
          </w:p>
        </w:tc>
        <w:tc>
          <w:tcPr>
            <w:tcW w:w="606" w:type="pct"/>
            <w:vMerge w:val="continue"/>
            <w:tcBorders>
              <w:left w:val="single" w:color="auto" w:sz="4" w:space="0"/>
              <w:bottom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val="en-US" w:eastAsia="zh-CN"/>
              </w:rPr>
            </w:pPr>
          </w:p>
        </w:tc>
        <w:tc>
          <w:tcPr>
            <w:tcW w:w="548" w:type="pct"/>
            <w:vMerge w:val="continue"/>
            <w:tcBorders>
              <w:left w:val="single" w:color="auto" w:sz="4" w:space="0"/>
              <w:bottom w:val="single" w:color="auto" w:sz="4" w:space="0"/>
              <w:right w:val="single" w:color="auto" w:sz="4" w:space="0"/>
            </w:tcBorders>
            <w:noWrap w:val="0"/>
            <w:vAlign w:val="top"/>
          </w:tcPr>
          <w:p>
            <w:pPr>
              <w:widowControl/>
              <w:spacing w:line="360" w:lineRule="auto"/>
              <w:jc w:val="center"/>
              <w:rPr>
                <w:rFonts w:hint="default" w:ascii="Times New Roman" w:hAnsi="Times New Roman" w:eastAsia="宋体" w:cs="Times New Roman"/>
                <w:kern w:val="0"/>
                <w:sz w:val="18"/>
                <w:szCs w:val="18"/>
                <w:lang w:eastAsia="zh-CN"/>
              </w:rPr>
            </w:pPr>
          </w:p>
        </w:tc>
        <w:tc>
          <w:tcPr>
            <w:tcW w:w="2900"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资格证书</w:t>
            </w:r>
          </w:p>
        </w:tc>
      </w:tr>
    </w:tbl>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（二）对本专业202</w:t>
      </w:r>
      <w:r>
        <w:rPr>
          <w:rFonts w:hint="default"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rPr>
        <w:t>级人才培养方案编制的建议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cs="Times New Roman"/>
        </w:rPr>
      </w:pPr>
      <w:r>
        <w:rPr>
          <w:rFonts w:hint="default" w:ascii="Times New Roman" w:hAnsi="Times New Roman" w:cs="Times New Roman"/>
        </w:rPr>
        <w:t>在实践教学</w:t>
      </w:r>
      <w:r>
        <w:rPr>
          <w:rFonts w:hint="default" w:ascii="Times New Roman" w:hAnsi="Times New Roman" w:cs="Times New Roman"/>
          <w:lang w:val="en-US" w:eastAsia="zh-CN"/>
        </w:rPr>
        <w:t>环节</w:t>
      </w:r>
      <w:r>
        <w:rPr>
          <w:rFonts w:hint="default" w:ascii="Times New Roman" w:hAnsi="Times New Roman" w:cs="Times New Roman"/>
        </w:rPr>
        <w:t>主要采用实训和实习教学</w:t>
      </w:r>
      <w:r>
        <w:rPr>
          <w:rFonts w:hint="default" w:ascii="Times New Roman" w:hAnsi="Times New Roman" w:cs="Times New Roman"/>
          <w:lang w:val="en-US" w:eastAsia="zh-CN"/>
        </w:rPr>
        <w:t>结合，</w:t>
      </w:r>
      <w:r>
        <w:rPr>
          <w:rFonts w:hint="default" w:ascii="Times New Roman" w:hAnsi="Times New Roman" w:cs="Times New Roman"/>
        </w:rPr>
        <w:t>借助集教与学、学与练、校内与校外、课内与课外为一体的实践教学基地首先通过实</w:t>
      </w:r>
      <w:r>
        <w:rPr>
          <w:rFonts w:hint="default" w:ascii="Times New Roman" w:hAnsi="Times New Roman" w:cs="Times New Roman"/>
          <w:lang w:val="en-US" w:eastAsia="zh-CN"/>
        </w:rPr>
        <w:t>课程实训</w:t>
      </w:r>
      <w:r>
        <w:rPr>
          <w:rFonts w:hint="default" w:ascii="Times New Roman" w:hAnsi="Times New Roman" w:cs="Times New Roman"/>
        </w:rPr>
        <w:t>对学生所需的理论知识进行验证和巩固使他们获得感性认识掌握数据处理等基本方法；然后组织学生参加</w:t>
      </w:r>
      <w:r>
        <w:rPr>
          <w:rFonts w:hint="default" w:ascii="Times New Roman" w:hAnsi="Times New Roman" w:cs="Times New Roman"/>
          <w:lang w:val="en-US" w:eastAsia="zh-CN"/>
        </w:rPr>
        <w:t>岗位</w:t>
      </w:r>
      <w:r>
        <w:rPr>
          <w:rFonts w:hint="default" w:ascii="Times New Roman" w:hAnsi="Times New Roman" w:cs="Times New Roman"/>
        </w:rPr>
        <w:t>实训的教学感悟和模拟训练使学生初步掌握操作技能、专业技术获得对职业岗位的初步认识；最后组织学生到企业参加生产</w:t>
      </w:r>
      <w:r>
        <w:rPr>
          <w:rFonts w:hint="default" w:ascii="Times New Roman" w:hAnsi="Times New Roman" w:cs="Times New Roman"/>
          <w:lang w:val="en-US" w:eastAsia="zh-CN"/>
        </w:rPr>
        <w:t>岗位</w:t>
      </w:r>
      <w:r>
        <w:rPr>
          <w:rFonts w:hint="default" w:ascii="Times New Roman" w:hAnsi="Times New Roman" w:cs="Times New Roman"/>
        </w:rPr>
        <w:t>实习进一步提高他们的专业技术应用能力和职业综合能力从而实现高职教育造就复合型高素质技术技能人才的培养目标。</w:t>
      </w:r>
    </w:p>
    <w:sectPr>
      <w:headerReference r:id="rId3" w:type="default"/>
      <w:footerReference r:id="rId4" w:type="default"/>
      <w:pgSz w:w="11906" w:h="16838"/>
      <w:pgMar w:top="1134" w:right="1134" w:bottom="1134" w:left="113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83B07"/>
    <w:multiLevelType w:val="singleLevel"/>
    <w:tmpl w:val="89883B0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MzcxMGIwNGUwNjUzY2YwNTRkZGEyOTE1OTNiMmQifQ=="/>
  </w:docVars>
  <w:rsids>
    <w:rsidRoot w:val="00000000"/>
    <w:rsid w:val="03C14F43"/>
    <w:rsid w:val="0BB2614A"/>
    <w:rsid w:val="0CD5020A"/>
    <w:rsid w:val="0DA12CDB"/>
    <w:rsid w:val="111D5D5A"/>
    <w:rsid w:val="12661A3D"/>
    <w:rsid w:val="155467B9"/>
    <w:rsid w:val="1A040F7F"/>
    <w:rsid w:val="1B4257FA"/>
    <w:rsid w:val="1DE21116"/>
    <w:rsid w:val="23C860B3"/>
    <w:rsid w:val="23F12552"/>
    <w:rsid w:val="24417A2E"/>
    <w:rsid w:val="255A0F8D"/>
    <w:rsid w:val="272A0E33"/>
    <w:rsid w:val="27BD26D5"/>
    <w:rsid w:val="2A7E7D22"/>
    <w:rsid w:val="2D8276F8"/>
    <w:rsid w:val="2DF93C93"/>
    <w:rsid w:val="363A43BD"/>
    <w:rsid w:val="3798060A"/>
    <w:rsid w:val="386A081F"/>
    <w:rsid w:val="3B3E0985"/>
    <w:rsid w:val="3EAA6BBA"/>
    <w:rsid w:val="459B4F7E"/>
    <w:rsid w:val="45DD5596"/>
    <w:rsid w:val="4AFE2FC9"/>
    <w:rsid w:val="50CE50A6"/>
    <w:rsid w:val="58BE1B34"/>
    <w:rsid w:val="5AA65046"/>
    <w:rsid w:val="5BED775E"/>
    <w:rsid w:val="630E30CA"/>
    <w:rsid w:val="6F835874"/>
    <w:rsid w:val="7A041C5F"/>
    <w:rsid w:val="7D9408D5"/>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49"/>
      <w:ind w:left="220" w:right="357" w:firstLine="479"/>
    </w:pPr>
    <w:rPr>
      <w:rFonts w:ascii="宋体" w:hAnsi="宋体" w:eastAsia="宋体" w:cs="宋体"/>
      <w:sz w:val="24"/>
      <w:szCs w:val="24"/>
      <w:lang w:val="zh-CN" w:eastAsia="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5425</Words>
  <Characters>5550</Characters>
  <Lines>0</Lines>
  <Paragraphs>0</Paragraphs>
  <TotalTime>3</TotalTime>
  <ScaleCrop>false</ScaleCrop>
  <LinksUpToDate>false</LinksUpToDate>
  <CharactersWithSpaces>5563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jwc</dc:creator>
  <cp:lastModifiedBy>Administrator</cp:lastModifiedBy>
  <cp:lastPrinted>2023-05-30T07:28:20Z</cp:lastPrinted>
  <dcterms:modified xsi:type="dcterms:W3CDTF">2023-05-30T07:28:27Z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44A6B7DD8E6A4D10BCADA50FF926CDC6_13</vt:lpwstr>
  </property>
</Properties>
</file>